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ATAS/1218/2020 vom 15. Dezember 2020</w:t>
      </w:r>
    </w:p>
    <w:p>
      <w:r>
        <w:t>GE Cour de justice, 2020-12-15, FR</w:t>
      </w:r>
    </w:p>
    <w:p>
      <w:r>
        <w:rPr>
          <w:b/>
        </w:rPr>
        <w:t xml:space="preserve">Quelle: </w:t>
      </w:r>
      <w:r>
        <w:t>https://mcp.opencaselaw.ch/entscheid/ge_gerichte_ATAS_1218_2020</w:t>
      </w:r>
    </w:p>
    <w:p>
      <w:r>
        <w:t>FR: GE_GERICHTE ATAS/1218/2020 du 15 décembre 2020</w:t>
      </w:r>
    </w:p>
    <w:p>
      <w:r>
        <w:t>IT: GE_GERICHTE ATAS/1218/2020 del 15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 art. 62 al. 1 de la loi sur la procédure administrative du 12 septembre 1985 [LPA - E 5 10]). Interjeté dans la forme et le délai prévus par la loi, le recours est recevable (art. 56ss LPGA et 62ss LPA).</w:t>
      </w:r>
    </w:p>
    <w:p>
      <w:r>
        <w:rPr>
          <w:b/>
        </w:rPr>
        <w:t>E. 4</w:t>
      </w:r>
    </w:p>
    <w:p>
      <w:r>
        <w:t>Le litige porte sur le bien-fondé du refus de l’intimée de prendre en charge les frais liés aux troubles dus à l’accident du 22 décembre 2017.</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A/1899/2020 - 7/15 -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6</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w:t>
      </w:r>
    </w:p>
    <w:p>
      <w:r>
        <w:t>A/1899/2020 - 8/15 -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7</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w:t>
      </w:r>
    </w:p>
    <w:p>
      <w:r>
        <w:t>A/1899/2020 - 9/15 -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w:t>
      </w:r>
    </w:p>
    <w:p>
      <w:r>
        <w:t>A/1899/2020 - 10/15 -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w:t>
      </w:r>
    </w:p>
    <w:p>
      <w:r>
        <w:rPr>
          <w:b/>
        </w:rPr>
        <w:t>E. 8</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traitement médical et aux indemnités journalières cesse dès la naissance du droit à la rente. L’assuré a droit au traitement médical approprié des lésions résultant de l’accident, à savoir notamment au traitement ambulatoire, aux médicaments et analyses et au traitement dans la division commune d’un hôpital (art. 10 al. 1 LAA).</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A/1899/2020 - 11/15 -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w:t>
      </w:r>
    </w:p>
    <w:p>
      <w:r>
        <w:t>A/1899/2020 - 12/15 -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apprécie la légalité de la décision attaquée, en règle générale, d’après l’état de fait existant au moment où cette décision a été rendue et n’a pas à prendre en considération les modifications postérieures de l’état de fait, qui doivent en principe faire l'objet d’une nouvelle décision administrative (ATF 144 V 210 consid. 4.3.1 p. 213).</w:t>
      </w:r>
    </w:p>
    <w:p>
      <w:r>
        <w:rPr>
          <w:b/>
        </w:rPr>
        <w:t>E. 11</w:t>
      </w:r>
    </w:p>
    <w:p>
      <w:r>
        <w:t>En l’occurrence, dans la décision entreprise, l’intimée a retenu que les critères consacrés par la jurisprudence pour admettre l’existence d’un lien de causalité naturelle et adéquate entre l’accident du 22 décembre 2017 et les troubles psychiques n’étaient pas remplis. C’était partant à bon droit que l’intimée avait refusé de prendre en charge les troubles psychiques déclarés dans le cadre de la rechute annoncée en juillet 2019. Devant la chambre de céans, l’intimée conclut à l’admission partielle du recours, au motif, d’une part, qu’au moment de la décision attaquée l’état de santé du recourant n’était pas encore stabilisé sur le plan ophtalmologique et, d’autre part, qu’il n’était pas encore possible de déduire que les troubles psychiques du recourant ne relevaient pas de la responsabilité de l’intimée. Sur le plan ophtalmologique, il ressort en effet du dossier que le recourant a subi une nouvelle opération à l’œil droit en date du 31 août 2020, dont il n’est pas contesté qu’elle était imputable à l’accident du 22 décembre 2017 (cf. appréciation médicale du Dr H______ du 4 juillet 2020). L’indication à cette intervention avait été posée en février 2020, comme cela ressort du rapport médical de la Dresse G______ du 30 juin 2020, soit antérieurement au prononcé de la décision entreprise du 29 mai 2020. Dans ces conditions, et ainsi que l’admet expressément l’intimée, il n’était pas possible de retenir, le 29 mai 2020, qu’il n’y avait plus lieu d’attendre de la continuation du traitement médical une sensible amélioration de l’état du recourant. C’est par conséquent à tort que l’intimée a mis fin aux prestations légales dues au recourant en raison de son atteinte à la santé sur le plan ophtalmologique. Pour ce motif déjà, il y a lieu d’admettre le recours, d’annuler la décision attaquée et de renvoyer la cause à l’intimée pour nouvelle décision. À cela s’ajoute que, sur le plan psychiatrique, il n’était pas encore possible, en l’état du dossier, de conclure à l’absence de lien de causalité entre l’accident assuré et les troubles psychiques du recourant. À la lecture du dossier, il appert en effet que les spécialistes en psychiatrie ont attesté d’une évolution défavorable de l’état de santé psychique du recourant depuis son accident du 22 décembre 2017. En septembre 2018, la Dresse E______ a posé le diagnostic de trouble de l’adaptation avec réaction anxiodépressive prolongée.</w:t>
      </w:r>
    </w:p>
    <w:p>
      <w:r>
        <w:t>A/1899/2020 - 13/15 - Ce diagnostic, repris par le Dr F______ dans son appréciation du 10 octobre 2018, a conduit le médecin d’arrondissement à retenir que le rapport de causalité naturelle entre l’accident et les troubles psychiques du recourant était « pour le moins probable » (appréciation psychiatrique du Dr F______ du 20 octobre 2018). En septembre 2019, les Dresses I______ et E______ ont posé les diagnostics, plus sévères, d’état de stress post-traumatique et de dépression d’intensité moyenne (rapports médicaux de la Dresse I______ du 25 septembre 2019 et de la Dresse E______ du 27 septembre 2019). Ces médecins ont notamment relevé que le recourant était « submergé par la peur d’avoir un nouvel accident » (rapport médical de la Dresse I______ du 25 septembre 2019) et que « des réviviscences lors de stimuli auditifs, des troubles du sommeil et des cauchemars avaient recommencé à le hanter en altérant ses capacités d’attention, de concentration et de mémoire et l’empêchant d’être efficace et productif dans son activité professionnelle » (rapport médical de la Dresse E______ du 27 septembre 2019). Questionné au sujet de ces nouveaux diagnostics, le Dr F______ s’est étonné du diagnostic posé de « stress post-traumatique », précisant qu’il était « absent auparavant ». Il pouvait certes admettre qu’il s’agissait d’une « rechute en lien avec une réaction négative avec le fait qu’il n’ait pas obtenu la reconnaissance judiciaire attendue », mais il ne comprenait pas pourquoi il était question de stress post- traumatique. Le médecin pouvait par ailleurs accepter que « les capacités de coping [du recourant] aient été dépassées et qu’il traversait une période de dysphorie transitoire », mais une intensité moyenne lui paraissait démesurée (appréciation psychiatrique du 23 octobre 2019). Or, ainsi que le relève le recourant, ce seul avis n’est pas propre à remettre en cause l’évaluation des Dresses I______ et E______. Il repose uniquement sur des hypothèses qui ne sont étayées par aucun élément objectif, le médecin d’arrondissement n’ayant, en particulier, pas procédé à un examen clinique du recourant. Le Dr F______ l’admet du reste expressément puisqu’il estime désormais nécessaire d’examiner l’assuré afin de pouvoir répondre à la question de la causalité naturelle entre l’accident du 22 décembre 2017 et la présence d’un état de stress post-traumatique du recourant, tel que relaté par ses psychiatres traitants (appréciation psychiatrique du Dr F______ du 7 octobre 2020). Par conséquent, il y a lieu de renvoyer la cause à l’intimée pour qu’elle procède à une instruction médicale complémentaire sur ces questions.</w:t>
      </w:r>
    </w:p>
    <w:p>
      <w:r>
        <w:rPr>
          <w:b/>
        </w:rPr>
        <w:t>E. 12</w:t>
      </w:r>
    </w:p>
    <w:p>
      <w:r>
        <w:t>Le recours sera partiellement admis et la décision sur opposition de l’intimée du 29 mai 2020 sera annulée. La cause sera renvoyée à l’intimée pour instruction médicale complémentaire au sens des considérants et nouvelle décision. Le recourant, représenté par une mandataire professionnelle, obtenant partiellement gain de cause, une indemnité de CHF 2'000.- lui sera accordée à titre de participation à ses frais et dépens (art. 61 let. g LPGA ; art. 89H al. 3 LPA ; art. 6 du règlement sur les frais, émoluments et indemnités en matière administrative du 30 juillet 1986 [RFPA - E 5 10.03]). Pour le surplus, la procédure est gratuite (art. 61 let. a LPGA).</w:t>
      </w:r>
    </w:p>
    <w:p>
      <w:r>
        <w:t>A/1899/2020 - 14/15 - * * * * * *</w:t>
      </w:r>
    </w:p>
    <w:p>
      <w:r>
        <w:t>A/1899/2020 - 15/15 -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