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ATAS/1218/2008 vom 15. Januar 2008</w:t>
      </w:r>
    </w:p>
    <w:p>
      <w:r>
        <w:t>GE Cour de justice, 2008-01-15, FR</w:t>
      </w:r>
    </w:p>
    <w:p>
      <w:r>
        <w:rPr>
          <w:b/>
        </w:rPr>
        <w:t xml:space="preserve">Quelle: </w:t>
      </w:r>
      <w:r>
        <w:t>https://mcp.opencaselaw.ch/entscheid/ge_gerichte_ATAS_1218_2008</w:t>
      </w:r>
    </w:p>
    <w:p>
      <w:r>
        <w:t>FR: GE_GERICHTE ATAS/1218/2008 du 15 janvier 2008</w:t>
      </w:r>
    </w:p>
    <w:p>
      <w:r>
        <w:t>IT: GE_GERICHTE ATAS/1218/2008 del 15 gennaio 2008</w:t>
      </w:r>
    </w:p>
    <w:p>
      <w:pPr>
        <w:pStyle w:val="Heading2"/>
      </w:pPr>
      <w:r>
        <w:t>Regeste</w:t>
      </w:r>
    </w:p>
    <w:p>
      <w:r>
        <w:t>Résumé: Assimiler un bénéfice en capital à un bénéfice provenant de l'exploitation de l'enteprise créerait une inégalité de traitement dans la mesure où une personne qui ne parviendrait à vendre son exploitation qu'à la fin de l'année civile, après avoir cessé l'exploitation de son commerce, se trouverait avantagée par rapport à celle qui remet son commerce en début d'année. Une telle différence de traitement n'est justifiée par aucun motif. Par conséquent il sied de déduire l'intégralité de la franchise prévue à l'art. 6 quater al. 2 RAVS des bénéfices provenant de la remise du commerce, et non pas pro rata temporis à la date de la remise.</w:t>
      </w:r>
    </w:p>
    <w:p>
      <w:pPr>
        <w:pStyle w:val="Heading2"/>
      </w:pPr>
      <w:r>
        <w:t>Erwägungen</w:t>
      </w:r>
    </w:p>
    <w:p>
      <w:r>
        <w:rPr>
          <w:b/>
        </w:rPr>
        <w:t>E. 1</w:t>
      </w:r>
    </w:p>
    <w:p>
      <w:r>
        <w:t>Conformément à l'art. 56V al. 1 let. a ch. 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Interjeté dans les délai et forme prescrits par la loi, le recours est recevable (art.56 ss LPGA).</w:t>
      </w:r>
    </w:p>
    <w:p>
      <w:r>
        <w:rPr>
          <w:b/>
        </w:rPr>
        <w:t>E. 3</w:t>
      </w:r>
    </w:p>
    <w:p>
      <w:r>
        <w:t>Est litigieuse en l'espèce la question de savoir s'il faut prendre en considération, pour le calcul de la cotisation AVS/AI/APG, la franchise annuelle prévue pour une personne indépendante à l'âge de la retraite, s'agissant d'un revenu provenant de la remise du commerce, ou une franchise pro rata temporis à la date de la remise.</w:t>
      </w:r>
    </w:p>
    <w:p>
      <w:r>
        <w:rPr>
          <w:b/>
        </w:rPr>
        <w:t>E. 4</w:t>
      </w:r>
    </w:p>
    <w:p>
      <w:r>
        <w:t>Selon l'art. 3 al. 1 LAVS, les assurés sont tenus de payer des cotisations tant qu'ils exercent une activité lucrative. Aux termes de l'art. 4 al. 1 LAVS, les cotisations des assurés exerçant une activité lucrative sont calculées en pourcents du revenu provenant de l'exercice de l'activité dépendante ou indépendante. Le revenu provenant d'une activité indépendante comprend tout revenu du travail autre que la rémunération pour un travail accompli dans une situation dépendante (art. 9 al. 1 LAVS). L'art. 17 al. 1 du règlement sur l'assurance-vieillesse et survivants du 31 octobre 1947 (RAVS) précise à cet égard qu'est réputé revenu provenant d'une activité indépendante, tout revenu acquis dans une situation indépendante provenant de l'exploitation d'une entreprise commerciale, industrielle, artisanale, agricole ou sylvicole, de l'exercice d'une profession libérale ou de toute autre activité, y compris notamment les bénéfices en capital. L'art. 4 al. 2 let. b LAVS prévoit que le Conseil fédéral peut excepter du calcul des cotisations le revenu de l'activité lucrative obtenu par les femmes dès 64 ans révolus, par les hommes dès 65 ans révolus, jusqu'à concurrence d'une fois et demie le montant minimum de la rente de vieillesse prévue à l'art. 34 al. 5 LAVS. Le Conseil fédéral a fait usage de cette délégation de compétence, en adoptant l'art. 6</w:t>
      </w:r>
    </w:p>
    <w:p>
      <w:r>
        <w:t>A/1567/2008 - 4/6 - quater RAVS. A l'al. 2, cette disposition fixe à 16'800 fr. par an la part du revenu de l'activité indépendante non soumise à cotisations dans ce cas. Dans sa jurisprudence relative aux anciennes dispositions du RAVS, en vigueur jusqu'au 31 décembre 2000, le Tribunal fédéral des assurances (TFA) a jugé que l'art. 6 quater RAVS ne s'appliquait pas au bénéfice en capital provenant de la liquidation d'une entreprise. Toutefois, la situation juridique était alors différente. En effet, en vertu de l'art. 23ter let.a aRAVS, lorsqu'un assuré a accompli sa 50ème année au moment de la cessation totale de l'exploitation, les bénéfices en capital étaient assimilés à des prestations de prévoyance au sens de l'art. 6bis aRAVS. Selon cette disposition ne sont pas réputées revenu provenant d'une activité lucrative, les prestations allouées volontairement par l'employeur ou une institution de prévoyance indépendante lors de la cessation du rapport de service, dans la mesure où elles ne dépassent pas, ajoutées aux prestations réglementaires d'institutions de prévoyance indépendantes et aux indemnités de départ non comprises dans le revenu, en une année les pourcentages suivants du dernier salaire annuel : jusqu'à 120'000 fr., 65 %; pour la tranche suivante de 120'000 fr., 50 %; pour la part excédant de 240'000 fr., 40 %. S'est posée alors à l'époque la question de savoir si, en plus de l'exonération du bénéfice en capital résultant de la vente de l'exploitation, ce bénéfice pouvait bénéficier de la franchise prévue par l'art. 6 quater RAVS. C'est dans ce cadre, que le TFA a jugé que les deux systèmes ne pouvaient être combinés. Cependant, dans la mesure où les bénéfices en capital ne sont aujourd'hui plus assimilés à des prestations de prévoyance, rien ne s'oppose à l'application de l'art. 6quater RAVS, de sorte que le principe d'une exonération partielle des cotisations doit être admise pour les femmes à partir de 64 ans et les hommes dès 65 ans. Se pose dès lors la question de savoir s'il y a lieu d'appliquer aux bénéfices provenant de la remise des commerce la franchise annuelle au prorata temporis ou dans son intégralité. Selon le ch. 3009 CAR, "Si une personne commence ou cesse une activité lucrative indépendante au cours d'une année de cotisation, la franchise annuelle est calculée proportionnellement à la durée de ce rapport (pro rata temporis)". Cette directive ne fait aucune distinction entre les bénéfices provenant de l'exploitation de l'entreprise et le bénéfice en capital. Toutefois,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ATF 128 I 171 consid. 4.3, 121 II 478 consid. 2b;</w:t>
      </w:r>
    </w:p>
    <w:p>
      <w:r>
        <w:t>A/1567/2008 - 5/6 - MOOR, Droit administratif, vol. I, 2ème édition, Berne 1994, p. 264 ss; SPIRA, Le contrôle juridictionnel des ordonnances administratives en droit fédéral des assurances sociales, in: Mélanges GRISEL, Neuchâtel 1983, p. 803 ss). S'agissant du bénéfice provenant de la remise d'un commerce, il convient en premier lieu de relever que ce bénéfice est souvent réalisé plusieurs années après la cessation d'activité de l'entreprise, hypothèse dans laquelle la caisse de compensation doit affilier à nouveau l'assuré comme indépendant pour l'année en question (cf. Commentaires des modifications du RAVS au 1er janvier 2001, in Pratique VSI 2000, p. 116). Le mois où ce bénéfice est réalisé au cours d'une année est ainsi totalement arbitraire et ne permet généralement pas de considérer que l'assuré a cessé l'activité lucrative à ce mois précis. L'interprétation doit être en outre conforme à la Constitution. (Cst.). Or, une telle façon de faire entraînerait une inégalité de traitement manifeste, prohibée par l'art. 8 Cst. Un arrêté de portée générale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124 I 297). En l'espèce, assimiler un bénéfice en capital à un bénéfice provenant de l'exploitation de l'entreprise créerait une inégalité de traitement dans la mesure où une personne qui ne parviendrait à vendre son exploitation qu'à la fin de l'année civile, après avoir cessé l'exploitation de son commerce, se trouverait avantagée par rapport à celle qui remet son commerce au début de l'année. Une telle différence de traitement n'est justifiée par aucun motif. Cela étant, le Tribunal de céans admet qu'il y a lieu de déduire in casu du revenu soumis à cotisation la franchise annuelle de 16'800 fr. dans son intégralité.</w:t>
      </w:r>
    </w:p>
    <w:p>
      <w:r>
        <w:rPr>
          <w:b/>
        </w:rPr>
        <w:t>E. 5</w:t>
      </w:r>
    </w:p>
    <w:p>
      <w:r>
        <w:t>Au vu de ce qui précède, le recours sera admis.</w:t>
      </w:r>
    </w:p>
    <w:p>
      <w:r>
        <w:rPr>
          <w:b/>
        </w:rPr>
        <w:t>E. 6</w:t>
      </w:r>
    </w:p>
    <w:p>
      <w:r>
        <w:t>L'intimé qui succombe sera condamné à verser au recourant une indemnité de 800 fr. à titre de dépens.</w:t>
      </w:r>
    </w:p>
    <w:p>
      <w:r>
        <w:t>A/1567/2008 - 6/6 -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