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ATAS/1217/2010 vom 25. November 2010</w:t>
      </w:r>
    </w:p>
    <w:p>
      <w:r>
        <w:t>GE Cour de justice, 2010-11-25, FR</w:t>
      </w:r>
    </w:p>
    <w:p>
      <w:r>
        <w:rPr>
          <w:b/>
        </w:rPr>
        <w:t xml:space="preserve">Quelle: </w:t>
      </w:r>
      <w:r>
        <w:t>https://mcp.opencaselaw.ch/entscheid/ge_gerichte_ATAS_1217_2010</w:t>
      </w:r>
    </w:p>
    <w:p>
      <w:r>
        <w:t>FR: GE_GERICHTE ATAS/1217/2010 du 25 novembre 2010</w:t>
      </w:r>
    </w:p>
    <w:p>
      <w:r>
        <w:t>IT: GE_GERICHTE ATAS/1217/2010 del 25 novembre 2010</w:t>
      </w:r>
    </w:p>
    <w:p>
      <w:pPr>
        <w:pStyle w:val="Heading2"/>
      </w:pPr>
      <w:r>
        <w:t>Regeste</w:t>
      </w:r>
    </w:p>
    <w:p>
      <w:r>
        <w:t>Résumé: Une communication de l'office AI visant à informer l'assuré de l'octroi de mesures professionnelles dans le but de déterminer les possibilités d'une réinsertion professionnelle ne constitue pas une décision au sens de l'article 49 LPGA. Il s'agit d'une mesure d'instruction au sens de l'article 43 LPGA, non susceptible de recours.</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se rapporte à la décision de mesures professionnelles datée du 21 juillet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de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En l'espèce, l'OCAI a communiqué à l'assuré une décision en date du 21 juillet 2010. Interjeté dans les forme et délai prévus par la loi, devant l'autorité compétente, le recours est à cet égard recevable (art. 56 ss LPGA). b) Il convient encore de se demander si la nature de cette décision est susceptible de recours par devant le Tribunal de céans.</w:t>
      </w:r>
    </w:p>
    <w:p>
      <w:r>
        <w:rPr>
          <w:b/>
        </w:rPr>
        <w:t>E. 3</w:t>
      </w:r>
    </w:p>
    <w:p>
      <w:r>
        <w:t>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w:t>
      </w:r>
    </w:p>
    <w:p>
      <w:r>
        <w:t>A/3023/2010 - 8/10 - Selon l'art. 56 al. 1 LPGA, les décisions sur opposition et celles contre lesquelles la voie de l’opposition n’est pas ouverte sont sujettes à recours.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108 consid. 6.5). En particulier, l'acte par lequel l'assureur social ordonne une expertise n'a pas le caractère de décision au sens de l'art. 49 LPGA et intervient sous la forme d'une communication (ATF 132 V 100 consid. 5). Si l'assuré se soustrait à une mesure d'instruction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(ATF du 23 janvier 2007 I 906/2005). Le pouvoir d'appréciation de l'administration dans la mise en œuvre d'un examen médical n'est toutefois pas illimité; elle doit se laisser guider par les principes de l'Etat de droit, tels les devoirs d'objectivité et d'impartialité et le principe d'une administration rationnelle (ATF du 30 juin 2009 9C 1012/2008). Selon la jurisprudence (arrêt U 571/06 du 29 mai 2007 consid. 4.2, in RSAS 2008 p. 181), le devoir de prendre d'office les mesures d'instruction nécessaires à l'appréciation du cas au sens de l'art. 43 al. 1 LPGA ne comprend notamment pas le droit de l'assureur de recueillir une "second opinion" sur les faits déjà établis par une expertise, lorsque celle-ci ne lui convient pas. L'assuré ne dispose pas non plus d'une telle possibilité. Il ne s'agit en particulier pas de remettre en question</w:t>
      </w:r>
    </w:p>
    <w:p>
      <w:r>
        <w:t>A/3023/2010 - 9/10 -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(ATF du 30 juin 2009 9C 1012/2008).</w:t>
      </w:r>
    </w:p>
    <w:p>
      <w:r>
        <w:rPr>
          <w:b/>
        </w:rPr>
        <w:t>E. 4</w:t>
      </w:r>
    </w:p>
    <w:p>
      <w:r>
        <w:t>En l'espèce, la décision d'octroyer au recourant des mesures professionnelles pour déterminer ses possibilités de réinsertion professionnelle fait suite au rapport du CEMed des 27 et 30 octobre 2009 et à l'avis du SMR du 9 juin 2010 selon lesquels, d'une part, le recourant est apte, depuis octobre 2007, à exercer une activité professionnelle à 80 % et, d'autres part, des mesures de réadaptation sont envisageables. Au vu de cette conclusion, l'intimé a décidé une mesure professionnelle pour déterminer les possibilités de réinsertion du recourant. Le recourant se prévaut du rapport du Dr K__________ du 9 septembre 2010 attestant d'une aggravation de son état de santé et d'une incapacité de travail totale pour contester le bien-fondé de cette mesure. Conformément à la jurisprudence précitée, la décision litigieuse est une mesure d'instruction au sens de l'art. 43 LPGA, laquelle, comme pour l'ordonnance d'une expertise médicale, n'a pas le caractère d'une décision au sens de l'art. 49 LPGA et intervient sous forme d'une communication, comme cela a été le cas en date du 17 juin 2010. A ce titre, elle n'est pas susceptible de recours par devant le Tribunal de céans, étant constaté que le recourant pourra faire valoir ses arguments remettant en cause la force probante du rapport du CEMed à l'occasion d'une éventuelle contestation de la décision au fond, statuant sur son droit à une rente d'invalidité. A cet égard, l'examen, comme le voudrait le recourant, du bien fondé de cette mesure reviendrait à trancher le fond du litige. Par ailleurs, il est à constater que, comme l'a relevé l'intimé, la mesure d'instruction ne vise, en l'état, qu'à réunir les données nécessaires sur la capacité de travail du recourant et son aptitude à être réadapté, soit une orientation professionnelle, de telle sorte qu'elle est objectivement et subjectivement exigible de la part du recourant. Le Tribunal de céans a d'ailleurs déjà jugé en ce sens dans un arrêt du 8 octobre 2009 (ATAS/1273/2009) en déclarant irrecevable un recours dirigé contre une décision de l'intimé de mettre en place une orientation professionnelle pour déterminer les possibilités de réinsertion professionnelle de l'assurée, au motif que cette décision ne causait pas de préjudice irréparable à la recourante.</w:t>
      </w:r>
    </w:p>
    <w:p>
      <w:r>
        <w:rPr>
          <w:b/>
        </w:rPr>
        <w:t>E. 5</w:t>
      </w:r>
    </w:p>
    <w:p>
      <w:r>
        <w:t>En conséquence, le recours ne peut qu'être déclaré irrecevable. Un émolument de 200 fr. sera ainsi mis à la charge du recourant (art. 69 al. 1bis LAI).</w:t>
      </w:r>
    </w:p>
    <w:p>
      <w:r>
        <w:t>A/3023/2010 - 10/10 -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