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ATAS/1215/2019 vom 30. Dezember 2019</w:t>
      </w:r>
    </w:p>
    <w:p>
      <w:r>
        <w:t>GE Cour de justice, 2019-12-30, FR</w:t>
      </w:r>
    </w:p>
    <w:p>
      <w:r>
        <w:rPr>
          <w:b/>
        </w:rPr>
        <w:t xml:space="preserve">Quelle: </w:t>
      </w:r>
      <w:r>
        <w:t>https://mcp.opencaselaw.ch/entscheid/ge_gerichte_ATAS_1215_2019</w:t>
      </w:r>
    </w:p>
    <w:p>
      <w:r>
        <w:t>FR: GE_GERICHTE ATAS/1215/2019 du 30 décembre 2019</w:t>
      </w:r>
    </w:p>
    <w:p>
      <w:r>
        <w:t>IT: GE_GERICHTE ATAS/1215/2019 del 30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2.4</w:t>
      </w:r>
    </w:p>
    <w:p>
      <w:r>
        <w:t>; ATF 130 V 229 consid. 2.2 ; ATF 130 V 472 consid. 6.5.6 ; ATF 118 Ia 175 consid. 2d ; ATF 117 Ib 114 consid. 7c ; ATF 114 V 298 consid. 3e).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(STEINAUER, Le Titre préliminaire du Code civil et Droit des personnes, 2e éd., 2009, n° 262 et ss, p. 87 et ss).</w:t>
      </w:r>
    </w:p>
    <w:p>
      <w:r>
        <w:rPr>
          <w:b/>
        </w:rPr>
        <w:t>E. 3</w:t>
      </w:r>
    </w:p>
    <w:p>
      <w:r>
        <w:t>Le délai de recours est de trente jours (art. 56 LPGA ; art. 62 al. 1 de la loi sur la procédure administrative du 12 septembre 1985 [LPA - E 5 10]). Interjeté dans la forme et le délai prévus par la loi, le recours est recevable (art. 56ss LPGA et 62ss LPA).</w:t>
      </w:r>
    </w:p>
    <w:p>
      <w:r>
        <w:rPr>
          <w:b/>
        </w:rPr>
        <w:t>E. 4</w:t>
      </w:r>
    </w:p>
    <w:p>
      <w:r>
        <w:t>Le litige porte, d’une part, sur le calcul – et partant sur le montant - de la rente d’invalidité allouée à la recourante - plus particulièrement sur le montant du revenu annuel moyen -, d’autre part, sur le bien-fondé de la déduction opérée en faveur de l’appelé en cause.</w:t>
      </w:r>
    </w:p>
    <w:p>
      <w:r>
        <w:rPr>
          <w:b/>
        </w:rPr>
        <w:t>E. 5</w:t>
      </w:r>
    </w:p>
    <w:p>
      <w:r>
        <w:t>La recourante conteste tout d’abord le revenu annuel moyen retenu par l’intimé. a. A teneur de l’art. 29bis al. 1 de la loi fédérale sur l’assurance-vieillesse et survivants du 20 décembre 1946 (LAVS - RS 831.10), applicable par analogie conformément à l’art. 36 al. 2 LAI,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b. La durée de cotisations représente l’élément le plus important (cf. not. art. 29bis et 29ter LAVS ; art. 52 du règlement sur l'assurance-vieillesse et survivants du 31 octobre 1947 - RAVS - RS 831.101). Celle de l’assuré concerné est comparée avec celle des assurés de sa classe d’âge, comparaison qui détermine l’échelle de rentes applicable, déterminant une rente complète en cas de durée de cotisations complète (admise dès que le rapport est d’au moins 97.73 %, donnant lieu à l’application de l’échelle 44) ou partielle en cas de durée de cotisations incomplète (s’échelonnant de l’échelle 1 à l’échelle 43). Il est tenu compte des années et des mois de cotisations de l’assurée (des mois pouvant être regroupés pour former des</w:t>
      </w:r>
    </w:p>
    <w:p>
      <w:r>
        <w:t>A/3660/2018 - 6/15 - années). À l’intérieur de chaque échelle de rentes, les revenus soumis à cotisations sont pris en considération, dans un rapport de un à deux. Le revenu annuel déterminant est le deuxième élément de calcul des rentes AVS/AI. Il se compose des revenus de l’activité lucrative, des bonifications pour tâches éducatives et des bonifications pour tâches d’assistance (art. 29quater LAVS). Les revenus de l’activité lucrative pris en compte sont ceux sur lesquels des cotisations AVS/AI ont été versées (art. 29quinquies al. 1 LAVS). c. Une caisse de compensation AVS appelée à calculer une rente pour un assuré déterminé totalise tous ses revenus soumis à cotisations pendant toute sa carrière, applique un facteur de revalorisation et divise le total obtenu par le nombre d’années de cotisations, ce qui donne le revenu annuel moyen déterminant, qui permet de lire le montant de la rente mensuelle sur des tables établies par l’Office fédéral des assurances sociales (ci-après : OFAS), publiées sur son site Internet et dont l’usage est obligatoire.</w:t>
      </w:r>
    </w:p>
    <w:p>
      <w:r>
        <w:rPr>
          <w:b/>
        </w:rPr>
        <w:t>E. 6</w:t>
      </w:r>
    </w:p>
    <w:p>
      <w:r>
        <w:t>a. Selon l’art. 30ter LAVS, il est établi pour chaque assuré tenu de payer des cotisations des comptes individuels où sont portées les indications nécessaires au calcul des rentes ordinaires, selon des modalités fixées par le Conseil fédéral (al. 1). Les revenus de l’activité lucrative obtenus par un salarié et sur lesquels l’employeur a retenu les cotisations légales sont inscrits au compte individuel de l’intéressé, même si l’employeur n’a pas versé les cotisations en question à la caisse de compensation (al. 2). La règle prévue par l’art. 30ter al. LAVS vise à protéger les salariés contre le risque de voir l’employeur retenir les cotisations sur les salaires mais ne pas les verser à la caisse de compensation. Pour que des revenus puissent être inscrits, il faut toutefois que l’employeur ait effectivement déduit les cotisations sur le salaire brut (arrêt du Tribunal fédéral 9C_769/2008 du 21 août 2009 consid. 3.3) ou qu’il ait enfreint l’accord passé avec le salarié selon lequel il devait verser à la caisse de compensation les cotisations qui font économiquement partie du salaire et viennent s’ajouter à celui-ci, autrement dit qu’il y ait, dans ce cas, convention de salaire net, soit engagement de l’employeur de prendre à sa charge la totalité des cotisations sociales (RCC 1953 p. 405 consid. 2 p. 406). S’il n’est pas prouvé que l’employeur a effectivement retenu les cotisations sur les salaires ou qu’une convention de salaire net a été passée, les revenus correspondants ne peuvent pas être inscrits dans le compte individuel (ATF 117 V 261 consid. 3a, où sont en outre cités un ATFA 1960 p. 203 et la référence ZAK 1982 p. 413 consid. 1a ; Michel VALTERIO, Droit de l’assurance-vieillesse et survivants [AVS] et de l’assurance-invalidité [AI], Commentaire thématique, 2015, n. 757 s.). b. Chaque caisse de compensation tient, sous le numéro d’assuré, un compte individuel des revenus d’activités lucratives pour lesquels les cotisations lui ont été versées jusqu’à l’ouverture du droit à la rente (art. 137 RAVS). Les inscriptions faites dans les comptes individuels sont portées sur une liste et annoncées à la</w:t>
      </w:r>
    </w:p>
    <w:p>
      <w:r>
        <w:t>A/3660/2018 - 7/15 - Centrale de compensation (art. 140 al. 2 RAVS). Tout assuré a le droit d’exiger de chaque caisse de compensation qui tient pour lui un compte individuel qu’elle lui remette gratuitement un extrait des inscriptions faites, portant des indications relatives aux employeurs (art. 141 al. 1 RAVS) – ce qui lui permet de vérifier que ceux-ci ont décompté les cotisations AVS/AI en bonne et due forme –, de même que le rassemblement de tous les comptes individuels que les caisses de compensation tiennent pour lui (art. 141 al. 1bis RAVS). Dans les trente jours qui suivent la remise de l’extrait de compte, l’assuré peut contester, avec motifs à l’appui, l’exactitude d’une inscription auprès de la caisse de compensation compétente, qui statue par voie de décision (art. 141 al. 2 RAVS ; Michel VALTERIO, Droit de l’assurance-vieillesse et survivants [AVS] et de l’assurance- invalidité [AI]. Commentaire thématique, 2015, n. 764). c. En vertu de l’art. 141 al. 3 RAVS,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(ch. 2512 des directives concernant le certificat d’assurance et le compte individuel, valables dès le 1er janvier 2010, éditées par l’OFAS [D CA/CI]). C’est une preuve absolue qui est requise qu'un employeur a effectivement retenu des cotisations AVS sur les revenus versés ou qu'une convention de salaire net a été fixée entre cet employeur et le salarié ; établir l'exercice d'une activité lucrative salariée n'y suffit pas (ATF 130 V 335 consid. 4.1 ; ATF 117 V 261 consid. 3a ; arrêt du Tribunal fédéral 9C_899/2010 du 15 décembre 2010 consid. 2.1). Des motifs de sécurité juridique commandent de se montrer strict dans l’appréciation des preuves concernant l’existence de motifs de rectification, surtout lorsque l’allégation de l’exercice d’une activité lucrative soumise à cotisations paritaires est faite après plusieurs années à l’occasion d’un litige portant sur la fixation de rentes (ATF 117 V 261 consid. 3) ou pour une période non prise en compte dans le calcul de la rente (ATF 107 V 7 consid. 2a ; Michel VALTERIO, op. cit., n. 765). La maxime inquisitoire s’applique néanmoins, en ce sens que l’assureur social (ou, en cas de litige, le juge) doit établir d’office les faits déterminants, sans être lié par les faits allégués et les preuves offertes par les parties, en s’attachant à établir les faits de manière correcte, complète et objective (art. 43 et 61 let. c LPGA ; Ghislaine FRÉSARD-FELLAY, Procédure et contentieux, in Droit suisse de la sécurité sociale, vol. II, éd. par Ghislaine FRÉSARD-FELLAY/ Bettina KAHIL- WOLFF/ Stéphanie PERRENOUD, 2015, n. 27 ss ; Ueli KIESER, ATSG- Kommentar, 3ème éd., 2015, n. 13 ss ad art. 43, n. 95 ss ad art. 61). Les parties ont cependant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Cette obligation de collaborer doit même être</w:t>
      </w:r>
    </w:p>
    <w:p>
      <w:r>
        <w:t>A/3660/2018 - 8/15 - conçue de façon étendue s’agissant de l’allégation soit que l’employeur a effectivement retenu les cotisations AVS sur les revenus versés, soit que le salarié et l’employeur ont conclu une convention de salaire net (Michel VALTERIO, op. cit., n. 766). d. Lorsque la preuve est rapportée, la rectification peut alors porter aussi sur des années pour lesquelles des cotisations ne peuvent plus être payées pour cause de prescription au sens de l’art. 16 al. 1 LAVS. Selon le ch. 2511 D CSA/CI, si la preuve est apportée qu’un employeur a bien retenu les cotisations dues légalement, le revenu correspondant doit être porté au compte quand bien même l’affaire remonterait à plusieurs années et l’employeur aurait omis de verser les cotisations ; en même temps, la caisse examine si les cotisations arriérées peuvent encore être réclamées à l’employeur ou si une action en réparation du dommage doit être introduite contre lui ; elle en consigne le résultat dans ses dossiers.</w:t>
      </w:r>
    </w:p>
    <w:p>
      <w:r>
        <w:rPr>
          <w:b/>
        </w:rPr>
        <w:t>E. 6.1</w:t>
      </w:r>
    </w:p>
    <w:p>
      <w:r>
        <w:t>; ATF 134 I 184 consid. 5.1). Par ailleurs, les dispositions d'exception ne doivent être interprétées ni restrictivement ni extensivement, mais conformément à leur sens et à leur but, dans les limites de la règle générale (ATF 131 V 279 consid.</w:t>
      </w:r>
    </w:p>
    <w:p>
      <w:r>
        <w:t>A/3660/2018 - 12/15 -</w:t>
      </w:r>
    </w:p>
    <w:p>
      <w:r>
        <w:rPr>
          <w:b/>
        </w:rPr>
        <w:t>E. 7</w:t>
      </w:r>
    </w:p>
    <w:p>
      <w:r>
        <w:t>En l’espèce, la recourante conteste le revenu annuel moyen, plus particulièrement les montants retenus à titre de salaires pour les années 1985 à 2003, étant précisé qu’une procédure en rectification du compte individuel est actuellement pendante auprès de la CCGC. A titre liminaire, il y a lieu de rappeler qu’il ne suffit pas de prouver l’exercice d’une activité lucrative. Il faut encore prouver que l’employeur a effectivement retenu des cotisations AVS sur d’autres revenus que ceux ressortant du compte individuel. Or, selon les pièces produites, la situation de la recourante peut être résumée de la manière suivante : année extrait de CI pièces produites 1985 1'503.- + 1.- aucune pièce 1986 2'986.- aucune pièce 1987 3'000.- timbre de CHF 300.-, soit revenu de 3'000.-1 1988 3'000.- timbre de CHF 303.-, soit revenu de 3'000.-1 1989 3'000.- timbre de CHF 303.-, soit revenu de 3'000.-1 1990 1'023.- aucune pièce 1991 13'358.- + 1.- + 7'908.- aucune pièce 1992 63'065.- aucune pièce 1993 45'069.- aucune pièce 1994 43'945.- aucune pièce 1995 45'413.- aucune pièce 1996 54'086.- certificat de salaire2 : 54'086.40 1997 57'003.- certificat de salaire2 : 57'003.80 1998 58'912.- certificat de salaire2 : 58'672.20 1999 60'016.- certificat de salaire2 : 59'656.25</w:t>
      </w:r>
    </w:p>
    <w:p>
      <w:r>
        <w:t>A/3660/2018 - 9/15 - 2000 61'951.- certificat de salaire2 : 61'591.05 2001 60'556.- certificat de salaire2 : 60'196.50 2002 52'752.- certificat de salaire2 : 54'398.25 2003 30'841.- certificat de salaire2 : 55'851.05 1 pour les personnes en études, le revenu est déterminé selon le tableau publié sous chiffre 2337 D CA/CI. 2 Montant après déduction de la participation de l’Etat de Genève à la prime d’assurance-maladie, de CHF 360.- par année et de la prime de naissance de CHF 300.- en 1998 et en 2000. Il ressort de ce qui précède que les revenus inscrits au compte individuel de la recourante, à tout le moins pour les années 1998, 1999, 2001, 2002 et 2003, ne correspondent pas aux montants ressortant des certificats de salaire. En effet, selon le compte individuel, pour les années précitées, la recourante aurait réalisé un revenu total de CHF 436'117.- alors que, selon les certificats de salaire, le revenu total s’élève à CHF 461'455.-, soit une différence de CHF 25'398.- en défaveur de la recourante. Dans la mesure où une requête en rectification a été déposée auprès de la CCGC, la Cour de céans renverra la cause à l’intimé pour que l’ensemble des montants soient vérifiés en collaboration avec la caisse précitée.</w:t>
      </w:r>
    </w:p>
    <w:p>
      <w:r>
        <w:rPr>
          <w:b/>
        </w:rPr>
        <w:t>E. 8</w:t>
      </w:r>
    </w:p>
    <w:p>
      <w:r>
        <w:t>La recourante conteste également la déduction de CHF 99'813.- opérée en faveur de l’appelé en cause, au motif que la disposition légale à laquelle se réfère l’intimé ne prévoit pas, sans équivoque, un droit au remboursement d’avances. a. Selon l'art. 22 LPGA, le droit aux prestations est incessible ; il ne peut être donné en gage. Toute cession ou mise en gage est nulle (al. 1). Les prestations accordées rétroactivement par l'assureur social peuvent en revanche être cédées : a. à l'employeur ou à une institution d'aide sociale publique ou privée dans la mesure où ceux-ci ont consenti des avances ; b. à l'assureur qui a pris provisoirement à sa charge des prestations (al. 2). A teneur de l'art. 85bis du règlement du 17 janvier 1961 sur l’assurance-invalidité du 17 janvier 1961 (RAI - RS 831.201),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LAVS. Les organismes ayant consenti une avance doivent faire valoir leurs droits au moyen d'un formulaire spécial, au plus tôt lors de la demande de rente et, au plus tard au moment de la décision de l'office AI (al.1). Sont considérées comme une avance, les prestations : a. librement consenties, que l'assuré s'est engagé à rembourser, pour autant qu'il ait convenu par écrit que l'arriéré serait versé au tiers ayant effectué l'avance ; b. versées contractuellement ou légalement, pour autant</w:t>
      </w:r>
    </w:p>
    <w:p>
      <w:r>
        <w:t>A/3660/2018 - 10/15 - que le droit au remboursement, en cas de paiement d'une rente, puisse être déduit sans équivoque du contrat ou de la loi (al. 2). Les arrérages de rente peuvent être versés à l'organisme ayant consenti une avance jusqu'à concurrence, au plus, du montant de celle-ci et pour la période à laquelle se rapportent les rentes (al.3). b. Les avances librement consenties selon l'art. 85bis al. 2 let. a RAI supposent le consentement écrit de la personne intéressée pour que le créancier puisse en exiger le remboursement. Dans l'éventualité de l'art. 85 bis al. 2 let. b RAI, le consentement n'est pas nécessaire ; celui-ci est remplacé par l'exigence d'un droit au remboursement « sans équivoque ». Pour que l'on puisse parler d'un droit non équivoque au remboursement à l'égard de l'OAI, il faut que le droit direct au remboursement découle expressément d'une norme légale ou contractuelle (ATF 133 V 14 consid. 8.3 et les références ; arrêt du Tribunal fédéral 9C 232/2016 du 1er septembre 2016). La décision de l'assurance-invalidité sur le paiement direct à une assurance ne concerne que les modalités du versement, de sorte qu'elle ne déploie aucune force de chose décidée en ce qui concerne le bien-fondé et le montant de la créance en restitution de l'assurance (arrêt du Tribunal fédéral 9C 287/2014 du 16 juin 2014 consid. 2.2 et les références). Les objections contre le montant de la créance invoquée en compensation ne peuvent être soulevées dans la procédure devant l'OAI, mais doivent être dirigées directement contre l'organisme qui a fait valoir la compensation (arrêt du Tribunal fédéral 9C 225/2014 du 10 juillet 2014 consid. 3.3.1)</w:t>
      </w:r>
    </w:p>
    <w:p>
      <w:r>
        <w:rPr>
          <w:b/>
        </w:rPr>
        <w:t>E. 9</w:t>
      </w:r>
    </w:p>
    <w:p>
      <w:r>
        <w:t>Le Tribunal fédéral s’est prononcé à plusieurs reprises sur l’existence d’un droit sans équivoque au remboursement d’avances. Ainsi, en matière d’assurances complémentaires, le Tribunal fédéral a nié l’existence d’un droit sans équivoque au remboursement dans les cas suivants : conditions générales d’assurance (CGA) disposant que l’assurance complète les prestations versées par des assurances sociales ou privées à concurrence du gain assuré (arrêt du Tribunal fédéral des assurances I 632/03 du 9 décembre 2005 consid. 3.3.2) ; CGA disposant que si le droit à une rente découlant d'une assurance sociale ou d'entreprise n'est pas encore établi, l’assurance avance l'indemnité journalière convenue et est autorisée à exiger de l'assuré la restitution de l'excédent de prestations dès l'établissement de ce droit - cette disposition fondant selon notre Haute Cour un droit à la restitution à l’encontre de l’assuré et non de l’OAI (arrêts du Tribunal fédéral des assurances I 428/05 du 18 avril 2006 consid. 4.4.1 et 4.4.2 et I 256/06 du 26 septembre 2007 consid. 3.2 et 3.3) ; CGA prévoyant que l’assurance peut réclamer les prestations versées en trop dès le début du droit à la rente - le droit au remboursement étant ici aussi dirigé contre l’assuré uniquement (arrêts du Tribunal fédéral des assurances I 31/00 du 5 octobre 2000 consid. 3 et I 282/99 du 10 mai 2000 consid. 5b/bb).</w:t>
      </w:r>
    </w:p>
    <w:p>
      <w:r>
        <w:t>A/3660/2018 - 11/15 - Un tel droit au remboursement par l’OAI a en revanche été admis dans les cas suivants : CGA stipulant que dès l’octroi de la rente, l'assureur est en droit d'obtenir le remboursement des avances directement auprès de l’institution sociale concernée ou d'un tiers (arrêt du Tribunal fédéral 9C_399/2012 du 26 octobre 2012 consid. 5.3) ; CGA prévoyant que l’avance de l’indemnité journalière lorsque la prétention à la rente d’invalidité n’est pas encore établie est effectuée sous la réserve expresse de la compensation avec le paiement ultérieur de cette rente (arrêts du Tribunal fédéral 8C_307/2016 du 17 août 2016 consid. 6.2 et 4.4 et 9C_488/2010 du 16 août 2011 consid. 4.2). Le Tribunal fédéral a également examiné plusieurs législations cantonales, en matière d’aide sociale. A plusieurs reprises, notre Haute Cour n’a pas retenu de droit direct au remboursement d’avances, au motif que les dispositions légales topiques portaient sur le remboursement par l’ayant droit et non pas par des tiers (voir notamment l’ATF 123 V 25). L’art. 22 al. 4 de l’ordonnance sur les prestations complémentaires à l’assurance- vieillesse, survivants et invalidité du 15 janvier 1971 (OPC-AVS/AI - RS 831.301), qui prévoit que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comporte un droit de remboursement sans équivoque au sens des art. 22 LPGA et 85bis al. 2 let. b RAI et (arrêt du Tribunal fédéral 9C_741/2014 du 13 mars 2015 consid. 3.1 ; voir également Sylvie PETREMAND, in Commentaire romand, Loi sur la partie générale des assurances sociales, n° 27 ad Art. 22 LPGA).</w:t>
      </w:r>
    </w:p>
    <w:p>
      <w:r>
        <w:rPr>
          <w:b/>
        </w:rPr>
        <w:t>E. 10</w:t>
      </w:r>
    </w:p>
    <w:p>
      <w:r>
        <w:t>En matière d'interprétation de dispositions légales,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ATF 128 V 105 consid. 5 ; ATF 128 V 207 consid. 5b ; ATF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ATF 143 I 109 consid.</w:t>
      </w:r>
    </w:p>
    <w:p>
      <w:r>
        <w:rPr>
          <w:b/>
        </w:rPr>
        <w:t>E. 11</w:t>
      </w:r>
    </w:p>
    <w:p>
      <w:r>
        <w:t>En l’espèce, l’appelé en cause se fonde sur l’art. 54 RStCE pour solliciter le remboursement, en ses mains, des avances. Selon cette disposition : 1 En cas d’absence pour cause de maladie ou d’accident attestée par certificat médical, le traitement est remplacé par une indemnité pour incapacité de travail. 2 Moyennant une prime payée par le fonctionnaire, ou un membre du personnel enseignant sous contrat de droit public, dès la 2e année d’activité, l’Etat garantit la totalité du traitement à concurrence de 730 jours civils. 3 Lorsqu’une absence a dépassé 45 jours ininterrompus pour des raisons médicales, la hiérarchie signale le cas au médecin-conseil de l’Etat. Ce dernier peut prendre contact avec le médecin traitant du membre du personnel et décide de toutes mesures pour respecter tant la mission du médecin traitant que l’intérêt de l’Etat. Le médecin-conseil de l’Etat établit une attestation d’aptitude, d’aptitude sous conditions ou d’inaptitude à occuper la fonction. Il précise les contre-indications qui justifient son attestation. 4 L’indemnité pour incapacité de travail peut être réduite ou supprimée en cas d’abus ou lorsque l’accident ou la maladie sont dus à une faute grave du fonctionnaire. 5 La durée des prestations prévues à l’alinéa 2 ne peut dépasser 730 jours civils au total sur une période de 1095 jours civils. 6 L’Etat récupère les prestations que le fonctionnaire, ou la personne engagée à l’année, reçoit des assurances sociales cantonales ou fédérales ainsi que les prestations d’une institution de prévoyance. Se fondant sur l’art. 54 al. 1 RStCE, l’appelé en cause a versé à la recourante son traitement, comme cela ressort des bulletins de traitement remis à la CCGC. Dans</w:t>
      </w:r>
    </w:p>
    <w:p>
      <w:r>
        <w:t>A/3660/2018 - 13/15 - la mesure où l’art. 54 al. 6 RStCE prévoit que l’Etat récupère les prestations reçues des assurances sociales notamment, le versement du traitement a été effectué à titre d’avance (voir Félix REY / Hans-Jakob MOSIMANN et Susanne BOLLINGER, AHVG/IVG Kommentar, 2018, n° 8 ad Art. 50 LAI). L’appelé en cause a, en outre, utilisé le formulaire prévu par l’art. 85bis al. 1 RAI pour sa demande de remboursement. Dès lors qu’il s’agit d’une prescription d’ordre, ce serait faire preuve de formalisme excessif que de rejeter la demande de remboursement direct au seul motif que l’appelé en cause n’a pas joint les dispositions légales pertinentes au formulaire. Reste à déterminer si l’art. 54 al. 6 RStCE prévoit, sans équivoque, le droit de l’appelé en cause au remboursement direct des avances. Force est de constater que la disposition litigieuse ne décrit pas expressément qui doit rembourser les avances. En effet, il est uniquement stipulé que l’Etat récupère les prestations. On pourrait dès lors être tenté de considérer prima facie que, dans cette mesure, un droit au remboursement direct de la part de l’assurance est donné. Toutefois, force est également de constater que l’art. 54 al. 6 RStCE prévoit que l’Etat récupère les prestations que le fonctionnaire reçoit des assurances sociales. Or, le verbe recevoir signifie « entrer en possession de ce qui est remis, offert, envoyé, transmis par quelqu'un » (dictionnaire Larousse - www.larousse.fr) ou encore « accepter, prendre ce qui est fourni, procuré ; être mis en possession de ; se voir délivrer ce qui vous est adressé » (Académie française - www.dictionnaire- academie.fr). En d’autres termes, avec l’emploi du verbe « recevoir », le législateur a voulu signifier qu’il faut, préalablement au remboursement, une « prise de possession » des prestations sociales par le fonctionnaire. Cela revient ainsi à considérer que le remboursement ne peut être demandé qu’une fois que les prestations ont été versées au fonctionnaire et, par conséquent, que le remboursement doit être demandé au fonctionnaire et non pas à l’assurance sociale en question, avant le versement. Dès lors qu’il y a eu lieu de procéder à une interprétation littérale de la disposition précitée, on ne peut considérer que le droit au remboursement direct est « sans équivoque ». C’est donc à tort que l’intimé a versé le montant de CHF 99'813.- à l’Etat de Genève.</w:t>
      </w:r>
    </w:p>
    <w:p>
      <w:r>
        <w:t>Le recours doit être admis sur ce point également.</w:t>
      </w:r>
    </w:p>
    <w:p>
      <w:r>
        <w:rPr>
          <w:b/>
        </w:rPr>
        <w:t>E. 12</w:t>
      </w:r>
    </w:p>
    <w:p>
      <w:r>
        <w:t>Au vu de ce qui précède, le recours est admis et la décision du 25 septembre 2018 annulée en tant qu’elle se fonde sur un revenu annuel moyen de CHF 54'990.- et qu’elle distrait un montant de CHF 99'813.- en faveur de l’Etat de Genève. L’intimé est invité à verser les dits CHF 99'813.- à la recourante et la cause est renvoyée à l’intimé pour vérification des salaires déclarés, nouveau calcul du revenu annuel moyen et, cas échéant, nouveau calcul du montant de la rente.</w:t>
      </w:r>
    </w:p>
    <w:p>
      <w:r>
        <w:t>A/3660/2018 - 14/15 - La recourante obtenant gain de cause, une indemnité de CHF 3'000.- lui est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A/3660/2018 - 15/15 -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