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ATAS/1213/2010 vom 25. November 2010</w:t>
      </w:r>
    </w:p>
    <w:p>
      <w:r>
        <w:t>GE Cour de justice, 2010-11-25, FR</w:t>
      </w:r>
    </w:p>
    <w:p>
      <w:r>
        <w:rPr>
          <w:b/>
        </w:rPr>
        <w:t xml:space="preserve">Quelle: </w:t>
      </w:r>
      <w:r>
        <w:t>https://mcp.opencaselaw.ch/entscheid/ge_gerichte_ATAS_1213_2010</w:t>
      </w:r>
    </w:p>
    <w:p>
      <w:r>
        <w:t>FR: GE_GERICHTE ATAS/1213/2010 du 25 novembre 2010</w:t>
      </w:r>
    </w:p>
    <w:p>
      <w:r>
        <w:t>IT: GE_GERICHTE ATAS/1213/2010 del 25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à la loi fédérale sur l’assurance-invalidité du 19 juin 1959 (LAI ; RS 831.20). Sa compétence pour juger du cas d’espèce est ainsi établie.</w:t>
      </w:r>
    </w:p>
    <w:p>
      <w:r>
        <w:t>A/1089/2010 - 5/9 -</w:t>
      </w:r>
    </w:p>
    <w:p>
      <w:r>
        <w:rPr>
          <w:b/>
        </w:rPr>
        <w:t>E. 2</w:t>
      </w:r>
    </w:p>
    <w:p>
      <w:r>
        <w:t>Interjeté dans les forme et délai prévus par la loi, le présent recours est recevable (art. 56 à 60 LPGA).</w:t>
      </w:r>
    </w:p>
    <w:p>
      <w:r>
        <w:rPr>
          <w:b/>
        </w:rPr>
        <w:t>E. 3</w:t>
      </w:r>
    </w:p>
    <w:p>
      <w:r>
        <w:t>Le litige porte sur le point de savoir si l'assuré peut se voir accorder une allocation pour impotence.</w:t>
      </w:r>
    </w:p>
    <w:p>
      <w:r>
        <w:rPr>
          <w:b/>
        </w:rPr>
        <w:t>E. 4</w:t>
      </w:r>
    </w:p>
    <w:p>
      <w:r>
        <w:t>a) Est considérée comme impotente toute personne qui, en raison d'une atteinte à sa santé, a besoin de façon permanente de l'aide d'autrui ou d'une surveillance personnelle pour accomplir les actes élémentaires de la vie quotidienne (art. 9 LPGA). b) Selon l'art. 37 al. 3 RAI, il y a impotence de degré faible si l'assuré, même avec des moyens auxiliaires, a besoin :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Cette disposition précise en son alinéa premier que le besoin d'un accompagnement pour faire face aux nécessités de la vie existe lorsque l'assuré majeur ne vit pas dans une institution mais ne peut pas, en raison d'une atteinte à la santé, (a) vivre de manière indépendante sans l'accompagnement d'une tierce personne, (b) faire face aux nécessités de la vie et établir des contacts sociaux sans l'accompagnement d'une tierce personne, ou (c) éviter un risque important de s'isoler durablement du monde extérieur. c) Selon l'art. 37 al. 2 RAI, il y a impotence de degré moyen si l'assuré, même avec des moyens auxiliaires, a besoin : a. d'une aide régulière et importante d'autrui pour accomplir la plupart des actes ordinaires de la vie (au moins quatre, selon la circulaire sur l'invalidité et l'impotence dans l'assurance-invalidité [CIIAI], ch. 8008);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w:t>
      </w:r>
    </w:p>
    <w:p>
      <w:r>
        <w:t>A/1089/2010 - 6/9 - d) Selon la jurisprudence, les actes ordinaires les plus importants se répartissent en six domaines: a. se vêtir et se dévêtir; b. se lever, s'asseoir, se coucher; c. manger; d. faire sa toilette (soins du corps); e. aller aux toilettes; f. se déplacer (dans l'appartement, à l'extérieur, établir des contacts; ATF 124 II 247 ss; 121 V 90 consid. 3a et les références).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requiert l'aide d'autrui pour toutes ou la plupart de ces fonctions partielles; il suffit bien au contraire qu'elle ne requière l'aide d'autrui que pour une seule d'entre elles (ch. 8011 CIIAI; ATF 117 V 146 consid. 2). Il faut cependant que, pour cette fonction, l'aide soit régulière et importante. L'aide est considérée comme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e)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f) Quant à l'accompagnement pour faire face aux nécessités de la vie, il doit avoir pour but d'éviter que des personnes ne soient complètement laissées à l'abandon et/ou ne doivent être placées dans un home ou une clinique. L'accompagnement doit prévenir le risque d'isolement durable, de perte de contacts sociaux et, par là, de détérioration durable l'état de santé de la personne assurée. Le risque purement hypothétique d'isolement du monde extérieur ne suffit pas; l'isolement de la</w:t>
      </w:r>
    </w:p>
    <w:p>
      <w:r>
        <w:t>A/1089/2010 - 7/9 -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8045 CIIAI). L'accompagnement est régulier lorsqu'il est nécessité en moyenne au moins deux heures par semaine sur une période de trois mois (ch. 8053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rPr>
          <w:b/>
        </w:rPr>
        <w:t>E. 5</w:t>
      </w:r>
    </w:p>
    <w:p>
      <w:r>
        <w:t>En l'espèce, le recourant fait valoir dans sa demande qu'il a besoin de l'aide régulière d'autrui pour se vêtir, se laver et se nourrir. Il ajoute avoir besoin de la présence régulière de son épouse. Il ressort cependant du rapport d'enquête à domicile que l'assuré n'a en réalité pas besoin de l'aide régulière et importante d'autrui pour se vêtir, car il devrait pouvoir y parvenir seul en adoptant des habits et chaussures adéquats, ce dont son médecin orthopédiste a d'ailleurs convenu. Force est donc de constater que les conditions permettant de conclure à la nécessité de l’aide régulière et importante d'autrui pour accomplir cet acte de la vie ne sont pas réalisées en l’espèce. Quant à la question de savoir si l’assuré peut se lever seul, il n'est pas contesté que tel est le cas. En revanche, le rapport d'enquête relève que l'assuré a besoin de l'aide régulière et importante d'autrui pour couper ses aliments. Ce point n’est d’ailleurs pas contesté par l’intimé. Pour cet acte, il convient donc d’admettre la nécessité pour l’assuré de recourir à l’aide régulière et importante d’autrui. Il n'est pas allégué que le recourant aurait besoin de l'aide d'autrui pour se déplacer à l'extérieur de chez lui. Quant à sa toilette, il a également été établi qu'il peut l'assumer seul, au besoin en installant divers moyens auxiliaires, en prenant son temps. L'éventualité d'un risque</w:t>
      </w:r>
    </w:p>
    <w:p>
      <w:r>
        <w:t>A/1089/2010 - 8/9 - de chute accru ne saurait dès lors suffire à considérer que les conditions sont remplies s'agissant de cet acte de la vie quotidienne. L'enquêtrice a constaté par ailleurs que l'assuré n'a pas besoin d'un accompagnement durable. Ainsi que cela a été rappelé supra, l’accompagnement pour faire face aux nécessités de la vie doit atteindre deux heures par semaine en moyenne sur une période de trois mois et a pour but d'éviter que des personnes ne soient complètement laissées à l'abandon et/ou ne doivent être placées dans un home ou une clinique; il doit prévenir le risque d'isolement durable, de perte de contacts sociaux et, par là, de détérioration durable de l'état de santé de la personne assurée. Le risque purement hypothétique d'isolement du monde extérieur ne suffit pas; l'isolement de la personne assurée et la détérioration subséquente de son état de santé doivent au contraire s'être déjà manifestés. Tel n’est pas le cas en l’occurrence. C’est donc à juste titre que l’intimé a considéré que cette condition n’était pas non plus réalisée en l’espèce. Enfin, l’assuré ne requiert pas non plus de surveillance personnelle au sens où l’entend l’assurance-invalidité, c'est-à-dire sous la forme de la présence permanente d’un tiers toute la journée, parce que l’intéressé ne pourrait rester seul sans se mettre en danger de façon très probable. Certes, son médecin a souligné la nécessité de la présence de l'épouse du recourant, mais il a justifié cette dernière par "les multiples aides quotidiennes, bien que minime" dont l'assuré a besoin et non par une mise en danger sérieuse de ce dernier. Eu égard aux considérations qui précèdent, il convient de retenir que l'assuré n'a besoin de l'aide d'autrui que pour un seul acte ordinaire de la vie. Il apparaît par ailleurs qu'il n'a pas besoin ni d'une surveillance personnelle permanente ni même d'un accompagnement durable. Les conditions permettant l’octroi d’une allocation pour impotence, même de faible degré, ne sont donc pas réalisées. En conséquence, le recours doit être rejeté.</w:t>
      </w:r>
    </w:p>
    <w:p>
      <w:r>
        <w:t>A/1089/2010 - 9/9 -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