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ATAS/1212/2018 vom 20. Dezember 2018</w:t>
      </w:r>
    </w:p>
    <w:p>
      <w:r>
        <w:t>GE Cour de justice, 2018-12-20, FR</w:t>
      </w:r>
    </w:p>
    <w:p>
      <w:r>
        <w:rPr>
          <w:b/>
        </w:rPr>
        <w:t xml:space="preserve">Quelle: </w:t>
      </w:r>
      <w:r>
        <w:t>https://mcp.opencaselaw.ch/entscheid/ge_gerichte_ATAS_1212_2018</w:t>
      </w:r>
    </w:p>
    <w:p>
      <w:r>
        <w:t>FR: GE_GERICHTE ATAS/1212/2018 du 20 décembre 2018</w:t>
      </w:r>
    </w:p>
    <w:p>
      <w:r>
        <w:t>IT: GE_GERICHTE ATAS/1212/2018 del 20 dicembre 2018</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Interjeté dans les forme et délai prévus par la loi, le recours est recevable (art. 56 à 60 LPGA).</w:t>
      </w:r>
    </w:p>
    <w:p>
      <w:r>
        <w:t>A/139/2018 - 7/15 -</w:t>
      </w:r>
    </w:p>
    <w:p>
      <w:r>
        <w:rPr>
          <w:b/>
        </w:rPr>
        <w:t>E. 3</w:t>
      </w:r>
    </w:p>
    <w:p>
      <w:r>
        <w:t>Le litige porte sur le point de savoir si c’est à juste titre que l’intimé a nié au recourant le droit à une allocation pour impotence.</w:t>
      </w:r>
    </w:p>
    <w:p>
      <w:r>
        <w:rPr>
          <w:b/>
        </w:rPr>
        <w:t>E. 4</w:t>
      </w:r>
    </w:p>
    <w:p>
      <w:r>
        <w:t>a. Selon l’art. 42 LAI, les assurés impotents (art. 9 LPGA) qui ont leur domicile et leur résidence habituelle (art. 13 LPGA) en Suisse ont droit à une allocation pour impotent (al. 1er). Est considérée comme impotente toute personne qui, en raison d'une atteinte à sa santé, a besoin de façon permanente de l'aide d'autrui ou d'une surveillance personnelle pour accomplir les actes élémentaires de la vie quotidienne (art. 9 LPGA). Les notions d’impotence et d’invalidité ne sont pas liées. Une personne peut être impotente, mais conserver une pleine capacité de gain, de sorte qu’elle n’est pas invalide ; à l’inverse, une personne peut être invalide sans avoir besoin de l’aide d’autrui ou d’une surveillance personnelle (Stéphanie PERRENOUD, in Commentaire romand de la loi sur la partie générale des assurances sociales, n. 2 ad art. 9 et références citées). b. L’impotence peut être grave, moyenne ou faible (art. 42 al. 2 LAI). Elle est grave lorsque l'assuré est entièrement impotent. Tel est le cas s'il a besoin d'une aide régulière et importante d'autrui pour tous les actes ordinaires de la vie et que son état nécessite, en outre, des soins permanents ou une surveillance personnelle (art. 37 al. 1 du règlement sur l’assurance-invalidité du 17 janvier 1961 ; RAI – RS 831.201). L’impotence est moyenne, selon l’art. 37 al. 2 du règlement du 17 janvier 1961 sur l'assurance-invalidité (RAI - RS 831.201), si l'assuré, même avec des moyens auxiliaires, a besoin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L’impotence est de degré faible (art. 37 al. 3 RAI) si l'assuré, même avec des moyens auxiliaires, a besoin :  de façon régulière et importante, de l'aide d'autrui pour accomplir au moins deux actes ordinaires de la vie ;  d'une surveillance personnelle permanente ;</w:t>
      </w:r>
    </w:p>
    <w:p>
      <w:r>
        <w:t>A/139/2018 - 8/15 -  de façon permanente, de soins particulièrement astreignants, exigés par l'infirmité de l'assuré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c. Selon la jurisprudence, les actes ordinaires les plus importants se répartissent en six domaines : - se vêtir et se dévêtir ; - se lever, s'asseoir, se coucher ; - manger; - faire sa toilette (soins du corps) ; - aller aux toilettes ; - se déplacer dans l’appartement ou à l'extérieur, établir des contacts (ATF 125 V 303 consid. 4a, 124 II 247 consid. 4c,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 ch. 8013 CIIAI). Pour qu'il y ait nécessité d'assistance dans l'accomplissement d'un acte ordinaire de la vie comportant plusieurs fonctions partielles, il n'est pas obligatoire que la personne assurée requiert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w:t>
      </w:r>
    </w:p>
    <w:p>
      <w:r>
        <w:t>A/139/2018 - 9/15 -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(par exemple « se laver » en ce qui concerne l’acte ordinaire de « faire sa toilette »[ATF 107 V 136])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La nécessité de l’aide pour entretenir des contacts, afin de prévenir le risque d’isolement durable (notamment pour les personnes psychiquement handicapées), ne doit être prise en compte qu’au titre de l’accompagnement pour faire face aux nécessités de la vie, mais non de la fonction partielle d’entretenir des contacts sociaux (ch. 8024 CIIAI). d.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e. L’accompagnement durable au sens de l’art. 38 al. 1 RAI existe lorsque l’assuré majeur ne vit pas dans une institution mais ne peut, en raison d’une atteinte à la santé : (a) vivre de manière indépendante sans l’accompagnement d’une tierce personne ; (b) faire face aux nécessités de la vie et établir des contacts sociaux sans l’accompagnement d’une tierce personne ; ou (c) éviter un risque important de s’isoler durablement du monde extérieur. Cet accompagnement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 8047CIIAI). Il n’y a accompagnement pour faire face aux nécessités de la vie que si la personne, compte tenu de l’obligation de collaborer et de réduire le dommage, n’est pas en mesure de prendre suffisamment soin d’elle-même et n’a d’autre choix que d’entrer dans un home (ch. 8040 CIIAI). L’accompagnement précité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w:t>
      </w:r>
    </w:p>
    <w:p>
      <w:r>
        <w:t>A/139/2018 - 10/15 - psychique ou mentale (ATF 133 V 450 ; arrêt du Tribunal fédéral 9C_688/2014 du 1er juin 2015 consid. 3.6 et les références citées). En outre, pour être pris en compte, l’accompagnement doit être régulier. Il l’est lorsqu'il est nécessité en moyenne au moins deux heures par semaine sur une période de trois mois (ch. 8053 CIIAI). Le Tribunal fédéral a considéré que cette façon de définir la régularité était conforme aux dispositions légales et réglementaires (ATF 133 V 450 consid. 6.2). L’accompagnement pour faire face aux nécessités de la vie doit permettre à la personne concernée de gérer elle-même sa vie quotidienne. Il intervient lorsque la personne nécessite de l’aide pour au moins l’une des activités suivantes : structurer la journée ; faire face aux situations qui se présentent tous les jours (par ex. problèmes de voisinage, questions de santé, d’alimentation et d’hygiène, activités administratives simples) ; tenir son ménage (instruction/surveillance/contrôle) (ATF 133 V 450 consid. 8.2.3 ; arrêt du Tribunal fédéral 9C_425/2014 du 26 septembre 2014 ; ch. CIIAI 5050). Le Tribunal fédéral a admis la conformité de cette circulaire à la loi et précisé que l’accompagnement s’étendait aux travaux ménagers (cuisine, courses, lessive et ménage) dans la mesure où ceux-ci ne faisaient pas partie des actes ordinaires de la vie (ATF 133 V 450 consid. 9). L’aide directe nécessaire à l’accomplissement de ces tâches peut également être prise en compte lorsqu’un assuré, pour des raisons de santé, n’est pas en mesure d’effectuer les travaux évoqués malgré les instructions, la surveillance ou le contrôle du tiers (aide indirecte ; ATF 133 V 450 consid. 10-10.2). Selon l’expérience générale de la vie, l’assistance fournie pour des activités telles que cuisiner, faire les courses, la lessive et le ménage, représente un investissement temporel de plus de deux heures par semaine, de sorte que le caractère régulier de l’aide est réalisé (arrêt du Tribunal fédéral 9C_1056/2009 consid. 4.3). L’accompagnement pour faire face aux nécessités de la vie doit permettre à l’assuré de quitter son domicile pour certaines activités ou rendez-vous nécessaires (achats, loisirs, contacts avec les services officiels ou le personnel médical, coiffeur etc.) arrêt du Tribunal fédéral 9C_425/2014 du 26 septembre 2014 ; ch. CIIAI 8051 et la référence citée). Toutefois, en cas de limitations purement ou essentiellement fonctionnelles, l’aide doit être attribuée à l’acte ordinaire de la vie consistant à se déplacer (ch. 8051 CIIAI). Il doit prévenir le risque d'isolement durable, de perte de contacts sociaux et, par-là, de détérioration durable de l'état de santé de la personne assurée.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manifestations (ch. 8052 CIIAI). Il n’y a pas lieu de parler d’isolement si l’assuré entretient une relation avec un</w:t>
      </w:r>
    </w:p>
    <w:p>
      <w:r>
        <w:t>A/139/2018 - 11/15 - partenaire, exerce un emploi ou fréquente une structure d’accueil de jour (ch. 8052 CIIAI). Les activités de représentation et d’administration dans le cadre des mesures de protection de l’adulte au sens des arts. 390 à 398 du Code civil ne constituent pas un besoin d’accompagnement. Mais si le curateur fournit également un accompagnement personnel, ces activités entrent dans la définition de l’accompagnement au sens de l’art. 38 RAI (Michel VALTERIO, Droit de l’assurance-vieillesse et survivants (AVS) et de l’assurance-invalidité (AI), 2011, n. 2297 p. 618).</w:t>
      </w:r>
    </w:p>
    <w:p>
      <w:r>
        <w:rPr>
          <w:b/>
        </w:rPr>
        <w:t>E. 5</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 ATF 125 V 193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 ATF 122 V 157 consid. 1c). Le Tribunal fédéral a développé plusieurs critères relatifs à la valeur probante des enquêtes réalisées afin de déterminer l'impotence des assurés. Il a ainsi relevé qu'il est essentiel que le rapport ait été élaboré par une personne qualifiée qui a connaissance de la situation locale et spatiale, ainsi que des empêchements et des handicaps résultant des diagnostics médicaux. En cas de doute sur les troubles physiques, psychiques ou mentaux ou leurs répercussions sur les actes ordinaires de la vie, il est nécessaire de demander des précisions au médecin. Il convient en outre de tenir compte des indications de la personne qui procure l'aide et de consigner les opinions divergentes des participants. Enfin, le contenu du rapport doit être plausible, motivé et rédigé de façon suffisamment détaillée en ce qui concerne les</w:t>
      </w:r>
    </w:p>
    <w:p>
      <w:r>
        <w:t>A/139/2018 - 12/15 - actes ordinaires de la vie et les éléments ayant trait à la surveillance personnelle permanente et aux soins, et correspondre aux indications relevées sur place. Lorsque le rapport constitue une base fiable de décision, le juge ne saurait remettre en cause l'appréciation de l'auteur de l'enquête que s'il est évident qu'elle repose sur des erreurs manifestes (ATF 130 V 61 consid. 6.2). Cette jurisprudence est également applicable s'agissant de déterminer l'impotence sous l'angle de l'accompagnement durable pour faire face aux nécessités de la vie (arrêt du Tribunal fédéral 9C_782/2010 du 10 mars 2011, consid. 2.3). Même si, compte tenu de sa nature, l'enquête économique sur le ménage est en premier lieu un moyen approprié pour évaluer l'étendue d'empêchements dus à des limitations physiques, elle garde cependant valeur probante lorsqu'il s'agit d'estimer les empêchements que l'intéressé rencontre dans ses activités habituelles en raison de troubles d'ordre psychique. En présence de tels troubles, et en cas de divergences entre les résultats de l'enquête économique sur le ménage et les constatations d'ordre médical relatives à la capacité d'accomplir les travaux habituels, celles-ci ont, en règle générale, plus de poids que l'enquête à domicile (arrêts 8C_671/2007 du 13 juin 2008 consid. 3.2.1 et I 311/03 du 22 décembre 2003 consid. 4.2.1, in VSI 2004 p. 137). Une telle priorité de principe est justifiée par le fait qu'il est souvent difficile pour la personne chargée de l'enquête à domicile de reconnaître et d'apprécier l'ampleur de l'atteinte psychique et les empêchements en résultant. Pour l'application du droit dans le cas concret, cela signifie qu'il convient d'évaluer à la lumière des exigences développées par la jurisprudence la valeur probante des avis médicaux (ATF 125 V 351 consid. 3 p. 352) et du rapport d'enquête économique sur le ménage (consid. 2.3.2 arrêt I 90/02 du 30 décembre 2002), puis, en présence de prises de position assorties d'une valeur probante identique, d'examiner si elles concordent ou se contredisent. Dans cette seconde hypothèse, elles doivent être appréciées au regard de chacune des questions particulières, plus de poids devant cependant être accordé aux rapports médicaux dans la mesure où il s'agit d'évaluer un aspect médical (arrêt I 733/03 du 6 avril 2004 consid. 5.1.3 ; arrêt 9C 108/2009 du 29 octobre 2009).</w:t>
      </w:r>
    </w:p>
    <w:p>
      <w:r>
        <w:rPr>
          <w:b/>
        </w:rPr>
        <w:t>E. 6</w:t>
      </w:r>
    </w:p>
    <w:p>
      <w:r>
        <w:t>Enfin, on rappellera que l'assuré est tenu de prendre les mesures appropriées et celles que l'on peut raisonnablement attendre de lui en vue du maintien ou du recouvrement de son indépendance, par exemple en portant des vêtements adaptés à son handicap, en utilisant des moyens auxiliaires ou des installations spéciales. Tant et aussi longtemps que l'assuré peut accomplir un acte de la vie en prenant des mesures telles que celles précitées, soit sans l'aide d'autrui, les conditions de l'impotence ne sont pas réunies (ch. 8085 CIIAI et les références citées ; Stéphanie PERRENOUD, in Commentaire romand de la loi sur la partie générale des assurances sociales, n.44 ad Introduction générale et références citées). Il faut notamment prendre en considération l’aide apportée par les membres de la famille, en tenant compte du fait que celle-ci peut aller plus loin que celle normalement apportée lorsque la personne n’a pas d’atteinte à la santé (arrêt du TF 9C_410/2009).</w:t>
      </w:r>
    </w:p>
    <w:p>
      <w:r>
        <w:t>A/139/2018 - 13/15 -</w:t>
      </w:r>
    </w:p>
    <w:p>
      <w:r>
        <w:rPr>
          <w:b/>
        </w:rPr>
        <w:t>E. 7</w:t>
      </w:r>
    </w:p>
    <w:p>
      <w:r>
        <w:t>L’intimé s’est fondé, pour examiner le droit à une allocation pour impotent, principalement sur les conclusions du rapport d’enquête du 5 octobre 2017. Aucun élément du dossier ne permet de douter du fait que le rapport d’enquête transcrit fidèlement les déclarations du recourant. Néanmoins, au vu des troubles psychiques importants dont souffre celui-ci, il apparaît nécessaire de réexaminer le rapport d’enquête à la lumière des éclaircissements apportés par le médecin traitant de l’intéressé, étant rappelé que, selon la jurisprudence, lorsqu’il existe des divergences entre le résultat de l’enquête et les constatations d’ordre médical pour un assuré souffrant de troubles psychiques, les rapports médicaux ont plus de poids que l’enquête à domicile, car il est souvent difficile pour l’enquêteur de reconnaître et d’apprécier l’ampleur de l’atteinte psychique et les empêchements en résultant. Dans le cas d’espèce, il est vraisemblable que l’intéressé - qui souffre de troubles psychiques avérés - minimise ses difficultés. Il n’en demeure pas moins que, comme l’a conclu l’enquêtrice, le recourant n’a besoin de l’aide importante et régulière d’autrui pour aucun des actes ordinaires de la vie tels que répertoriés par la jurisprudence. Son médecin traitant en convient d’ailleurs (cf. certificat du</w:t>
      </w:r>
    </w:p>
    <w:p>
      <w:r>
        <w:rPr>
          <w:b/>
        </w:rPr>
        <w:t>E. 12</w:t>
      </w:r>
    </w:p>
    <w:p>
      <w:r>
        <w:t>janvier 2018). Même si le recourant a parfois de la peine à se vêtir, à se doucher ou à couper ses aliments, il arrive à se débrouiller seul, fût-ce au prix d’efforts importants. C’est le lieu de rappeler qu’il ne suffit pas que certains actes soient ralentis par l’infirmité pour que l’impotence soit avérée. De plus, ce besoin d’aide n’est pas régulier, puisqu’il ne se manifeste qu’en période de crise. C’est dès lors à juste titre que l’intimé a nié le besoin d’aide régulière et importante d’autrui pour accomplir les actes ordinaires de la vie. On ne saurait non plus conclure à la nécessité d’une surveillance personnelle. Personne ne soutient en effet que l’assuré devrait être veillé en permanence. S’agissant de l’accompagnement pour faire face aux nécessités de la vie, le recourant soutient que les conditions en sont réalisées, dans la mesure où, sans stimulation, il a tendance à rester cloîtré chez lui en raison de sa phobie sociale, ce que son médecin traitant corrobore en disant craindre un isolement. L’assuré peut manifestement vivre de manière indépendante. Aucun de ses médecin ne soutient qu’à défaut d’accompagnement, il devrait être placé dans un home. Se pose en revanche la question de savoir s’il est capable de faire face, seul, aux nécessités de la vie et d’établir des contacts sociaux. L’enquête a révélé que le recourant sort tous les jours de chez lui pour se rendre à la pharmacie, où lui est donnée sa méthadone. Il sort également pour se sustenter. On rappellera au surplus qu’un risque hypothétique de s’isoler socialement ne suffit pas à retenir une impotence. Le fait qu’il soit difficile de joindre l’assuré ne permet pas non plus de retenir un risque d’isolement social. Certes, il apparaît que, contrairement à ce qu’il a affirmé à l’enquêtrice, le recourant ne gère pas correctement ses rendez-vous médicaux. Ses médecins déplorent le manque de suivi régulier et les risques que cela implique. Il n’en demeure pas</w:t>
      </w:r>
    </w:p>
    <w:p>
      <w:r>
        <w:t>A/139/2018 - 14/15 - moins que l’assuré bénéficie de la visite, une fois par semaine, d’une infirmière de l’IMAD qui contrôle son état de santé, lui prépare son pilulier hebdomadaire et serait à même, cas échéant, d’alerter les médecins si elle venait à constater une aggravation de l’état du patient. Ce passage hebdomadaire devrait suffire à assurer le « soutien médical » évoqué par le médecin traitant, qui l’a d’ailleurs évalué à une heure par semaine tout au plus, étant entendu que, dans les situations d’urgence vitale, le recourant sait trouver les ressources nécessaires pour demander l’aide de ses médecins. Reste que l’accompagnement pour faire face aux nécessités de la vie doit permettre à la personne concernée de gérer elle-même sa vie quotidienne, notamment le fait de structurer sa journée, mais aussi de tenir son ménage et faire face aux activités administratives simples. Il est avéré que l’assuré n’est pas capable de gérer ses affaires administratives. Preuve en est la curatelle qui a dû être mise en place. Certes, le curateur se charge désormais de cet aspect de sa vie. Il n’en demeure pas moins que le recourant est bel et bien incapable de s’en acquitter seul. De la même manière, le besoin d’une aide ménagère a été reconnu par l’enquêtrice elle-même. Or, selon l’expérience générale de la vie, l’assistance fournie pour des activités telles que cuisiner - ce que le recourant omet de faire alors même que ses difficultés financières devraient l’y inciter plutôt que de s’alimenter à l’extérieur -, faire les courses, la lessive et le ménage, représente un investissement temporel de plus de deux heures par semaine, de sorte que le caractère régulier de l’aide est réalisé (arrêt du Tribunal fédéral 9C_1056/2009 consid. 4.3). C’est le lieu de rappeler que la jurisprudence a reconnu que la nécessité de l’assistance d’un tiers pour la réalisation des tâches ménagères pouvait justifier à elle seule la reconnaissance du besoin d’accompagnement pour faire face aux nécessités de la vie (arrêt du Tribunal fédéral 9C_330/2017 du 14 décembre 2017 consid. 4 et référence citée). Eu égard aux considérations qui précèdent et à l’incapacité de l’assuré de faire face aux nécessités de la vie telles que la gestion de ses affaires administratives, mais aussi l’incapacité à assumer correctement son ménage, ce qui représente manifestement plus que deux heures hebdomadaires, le besoin d’accompagnement doit être reconnu et, partant, le droit à une allocation pour impotence de degré faible. Le recours est donc partiellement admis.</w:t>
      </w:r>
    </w:p>
    <w:p>
      <w:r>
        <w:t>A/139/2018 - 15/15 -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