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ATAS/1211/2010 vom 25. November 2010</w:t>
      </w:r>
    </w:p>
    <w:p>
      <w:r>
        <w:t>GE Cour de justice, 2010-11-25, FR</w:t>
      </w:r>
    </w:p>
    <w:p>
      <w:r>
        <w:rPr>
          <w:b/>
        </w:rPr>
        <w:t xml:space="preserve">Quelle: </w:t>
      </w:r>
      <w:r>
        <w:t>https://mcp.opencaselaw.ch/entscheid/ge_gerichte_ATAS_1211_2010</w:t>
      </w:r>
    </w:p>
    <w:p>
      <w:r>
        <w:t>FR: GE_GERICHTE ATAS/1211/2010 du 25 novembre 2010</w:t>
      </w:r>
    </w:p>
    <w:p>
      <w:r>
        <w:t>IT: GE_GERICHTE ATAS/1211/2010 del 25 novembre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Tribunal de céans constate que le recours, interjeté en temps utile (art. 60 al. 1 LPGA) est recevable en la forme.</w:t>
      </w:r>
    </w:p>
    <w:p>
      <w:r>
        <w:rPr>
          <w:b/>
        </w:rPr>
        <w:t>E. 3</w:t>
      </w:r>
    </w:p>
    <w:p>
      <w:r>
        <w:t>Le litige porte sur la recevabilité de l'opposition, formée le 20 novembre 2009 contre les décisions rendues le 13 octobre 2008.</w:t>
      </w:r>
    </w:p>
    <w:p>
      <w:r>
        <w:rPr>
          <w:b/>
        </w:rPr>
        <w:t>E. 4</w:t>
      </w:r>
    </w:p>
    <w:p>
      <w:r>
        <w:t>Conformément à l'art. 52 al. 1 LPGA, les décisions peuvent être attaquées dans les trente jours par voie d'opposition auprès de l'assureur qui les a rendues.</w:t>
      </w:r>
    </w:p>
    <w:p>
      <w:r>
        <w:rPr>
          <w:b/>
        </w:rPr>
        <w:t>E. 5</w:t>
      </w:r>
    </w:p>
    <w:p>
      <w:r>
        <w:t>En l'occurrence, ce n'est qu'en date du 20 novembre 2009 que l'assuré a contesté les décisions de taxation rendues par l'intimée le 13 octobre 2008. Force est donc de constater que l'opposition est intervenue bien après l'échéance du délai de trente jours.</w:t>
      </w:r>
    </w:p>
    <w:p>
      <w:r>
        <w:t>A/196/2010 - 4/5 - Or, un délai légal ne peut être prolongé (art. 40 al. 1 LPGA). En effet, la sécurité du droit exige que certains actes ne puissent plus être accomplis passé un certain laps de temps. Un terme est ainsi mis aux possibilités de contestation de telle manière que les parties sachent avec certitude que l’acte qui est l’objet de la procédure est définitivement entré en force (Pierre MOOR, Droit administratif, volume 2, Berne 1991, p. 181). Une restitution de délai peut certes être accordée, de manière exceptionnelle, mais à condition que le requérant ait été empêché, sans sa faute, d’agir dans le délai fixé et pour autant qu’une demande de restitution motivée, indiquant la nature de l’empêchement, soit présentée dans les 10 jours à compter de celui où il a cessé. Il s’agit là de dispositions impératives auxquelles il ne peut être dérogé. En l’espèce, aucun motif de restitution valable au sens de la loi n’a été invoqué, si bien qu'il y a lieu de constater que l'opposition était effectivement irrecevable et que c'est à juste titre que la caisse n'est pas entrée en matière. En conséquence, le recours est rejeté.</w:t>
      </w:r>
    </w:p>
    <w:p>
      <w:r>
        <w:t>A/196/2010 - 5/5 -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