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ATAS/1210/2020 vom 15. Dezember 2020</w:t>
      </w:r>
    </w:p>
    <w:p>
      <w:r>
        <w:t>GE Cour de justice, 2020-12-15, FR</w:t>
      </w:r>
    </w:p>
    <w:p>
      <w:r>
        <w:rPr>
          <w:b/>
        </w:rPr>
        <w:t xml:space="preserve">Quelle: </w:t>
      </w:r>
      <w:r>
        <w:t>https://mcp.opencaselaw.ch/entscheid/ge_gerichte_ATAS_1210_2020</w:t>
      </w:r>
    </w:p>
    <w:p>
      <w:r>
        <w:t>FR: GE_GERICHTE ATAS/1210/2020 du 15 décembre 2020</w:t>
      </w:r>
    </w:p>
    <w:p>
      <w:r>
        <w:t>IT: GE_GERICHTE ATAS/1210/2020 del 15 dicembre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A/674/2020 - 8/17 -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 ATAS/335/2019 du 23 avril 2019 consid. 3). Les dispositions légales seront citées ci-après dans leur teneur en vigueur jusqu'au 31 décembre 2016.</w:t>
      </w:r>
    </w:p>
    <w:p>
      <w:r>
        <w:rPr>
          <w:b/>
        </w:rPr>
        <w:t>E. 3.1</w:t>
      </w:r>
    </w:p>
    <w:p>
      <w:r>
        <w:t>;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(arrêt du Tribunal fédéral 8C_383/2018 du 10 décembre 2018 consid. 3.1).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4</w:t>
      </w:r>
    </w:p>
    <w:p>
      <w:r>
        <w:t>Interjeté dans la forme et le délai prévus par la loi, le recours est recevable (art. 56ss LPGA).</w:t>
      </w:r>
    </w:p>
    <w:p>
      <w:r>
        <w:rPr>
          <w:b/>
        </w:rPr>
        <w:t>E. 5</w:t>
      </w:r>
    </w:p>
    <w:p>
      <w:r>
        <w:t>Le litige porte sur le point de savoir si l'intimée était fondée à nier le droit du recourant à des prestations d'assurance pour les troubles annoncés le 27 mars 2019.</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b. Savoir si l'événement assuré et l'atteinte à la santé sont liés par un rapport de causalité naturelle est une question de fait, que l'administration ou, le cas échéant,</w:t>
      </w:r>
    </w:p>
    <w:p>
      <w:r>
        <w:t>A/674/2020 - 9/17 -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w:t>
      </w:r>
    </w:p>
    <w:p>
      <w:r>
        <w:rPr>
          <w:b/>
        </w:rPr>
        <w:t>E. 7</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w:t>
      </w:r>
    </w:p>
    <w:p>
      <w:r>
        <w:t>A/674/2020 - 10/17 - l'atteinte à la santé causée à l'époque par l'accident assuré (ATF 118 V 296 consid. 2c et les références ; arrêt du Tribunal fédéral 8C_450/2019 du 12 mai 2020 consid. 4 et les références).</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a posé des lignes directrices en ce qui concerne la manière d'apprécier certains types d'expertises ou de rapports médicaux (ATF 125 V 351 consid. 3b).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A/674/2020 - 11/17 -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 ATF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(arrêt du Tribunal fédéral 8C_459/2019 du</w:t>
      </w:r>
    </w:p>
    <w:p>
      <w:r>
        <w:rPr>
          <w:b/>
        </w:rPr>
        <w:t>E. 11</w:t>
      </w:r>
    </w:p>
    <w:p>
      <w:r>
        <w:t>septembre 2020 consid. 5.2.4 et les références).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3a et 3b/cc ; arrêt du Tribunal fédéral 8C_796/2016 du</w:t>
      </w:r>
    </w:p>
    <w:p>
      <w:r>
        <w:rPr>
          <w:b/>
        </w:rPr>
        <w:t>E. 14</w:t>
      </w:r>
    </w:p>
    <w:p>
      <w:r>
        <w:t>Le recourant obtenant partiellement gain de cause, une indemnité de CHF 2'000.- lui est accordée à titre de participation à ses frais et dépens (art. 61 let. g LPGA ; art. 89H al. 3 de la loi sur la procédure administrative du 12 septembre 1985 [LPA -E 5 10] ; art. 6 du règlement sur les frais, émoluments et indemnités en procédure administrative du 30 juillet 1986 [RFPA - E 5 10.03]), à la charge de l'intimée.</w:t>
      </w:r>
    </w:p>
    <w:p>
      <w:r>
        <w:rPr>
          <w:b/>
        </w:rPr>
        <w:t>E. 15</w:t>
      </w:r>
    </w:p>
    <w:p>
      <w:r>
        <w:t>Pour le surplus, la procédure est gratuite (art. 61 let. a LPGA).</w:t>
      </w:r>
    </w:p>
    <w:p>
      <w:r>
        <w:t>A/674/2020 - 16/17 -</w:t>
      </w:r>
    </w:p>
    <w:p>
      <w:r>
        <w:t>******</w:t>
      </w:r>
    </w:p>
    <w:p>
      <w:r>
        <w:t>A/674/2020 - 17/17 -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