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ATAS/1210/2013 vom 4. Dezember 2013</w:t>
      </w:r>
    </w:p>
    <w:p>
      <w:r>
        <w:t>GE Cour de justice, 2013-12-04, FR</w:t>
      </w:r>
    </w:p>
    <w:p>
      <w:r>
        <w:rPr>
          <w:b/>
        </w:rPr>
        <w:t xml:space="preserve">Quelle: </w:t>
      </w:r>
      <w:r>
        <w:t>https://mcp.opencaselaw.ch/entscheid/ge_gerichte_ATAS_1210_2013</w:t>
      </w:r>
    </w:p>
    <w:p>
      <w:r>
        <w:t>FR: GE_GERICHTE ATAS/1210/2013 du 4 décembre 2013</w:t>
      </w:r>
    </w:p>
    <w:p>
      <w:r>
        <w:t>IT: GE_GERICHTE ATAS/1210/2013 del 4 dicembre 2013</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w:t>
      </w:r>
    </w:p>
    <w:p>
      <w:r>
        <w:t>A/2192/2013 4/5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donné acte aux demandeurs de ce qu’ils se partageaient par moitié les prestations de sortie acquises entre la date du mariage, 12 août 1999, et le 31 décembre 2011.</w:t>
      </w:r>
    </w:p>
    <w:p>
      <w:r>
        <w:rPr>
          <w:b/>
        </w:rPr>
        <w:t>E. 4</w:t>
      </w:r>
    </w:p>
    <w:p>
      <w:r>
        <w:t>Selon les renseignements recueillis, la prestation acquise pendant la période précitée par le demandeur se compose des avoirs de vieillesse de 33'108 fr. 15 et de 12'933 fr., soit d’un total de 46'041 fr. 15, tandis que celle acquise par la demanderesse est de 20'039 fr. 30. Ainsi, le demandeur doit à son ex-épouse le montant de 23'020 fr. 58 (46'041 fr. 15 : 2) et celle-ci lui doit la somme de 10'019 fr. 65 (20'039 fr. 30 : 2), de sorte qu’il appartient au demandeur de verser à son ex- épouse la somme de 13'000 fr. 93.</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A/2192/2013 5/5 PAR CES MOTIFS, LA CHAMBRE DES ASSURANCES SOCIALES : 1. Invite la CAISSE DE PREVOYANCE DES FONCTIONNAIRES DE POLICE ET DE LA PRISON à transférer, du compte de Monsieur C___________, AVS n°__________, la somme de 13'000 fr. 93 à la CIA – CAISSE DE PREVOYANCE DU PERSONNEL ENSEIGNANT DE L’INSTRUCTION PUBLIQUE ET DES FONCTIONNAIRES DE L’ADMINISTRATION DU CANTON DE GENEVE en faveur de Madame C___________, AVS n° __________, ainsi que des intérêts compensatoires au sens des considérants, dès le 31 décembre 2011 jusqu'au moment du transfert. 2. L’y condamne en tant que de besoin.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