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ATAS/1210/2012 vom 9. Oktober 2012</w:t>
      </w:r>
    </w:p>
    <w:p>
      <w:r>
        <w:t>GE Cour de justice, 2012-10-09, FR</w:t>
      </w:r>
    </w:p>
    <w:p>
      <w:r>
        <w:rPr>
          <w:b/>
        </w:rPr>
        <w:t xml:space="preserve">Quelle: </w:t>
      </w:r>
      <w:r>
        <w:t>https://mcp.opencaselaw.ch/entscheid/ge_gerichte_ATAS_1210_2012</w:t>
      </w:r>
    </w:p>
    <w:p>
      <w:r>
        <w:t>FR: GE_GERICHTE ATAS/1210/2012 du 9 octobre 2012</w:t>
      </w:r>
    </w:p>
    <w:p>
      <w:r>
        <w:t>IT: GE_GERICHTE ATAS/1210/2012 del 9 ottobre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A/1972/2012 - 8/13 -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sont applicables à la présente cause</w:t>
      </w:r>
    </w:p>
    <w:p>
      <w:r>
        <w:rPr>
          <w:b/>
        </w:rPr>
        <w:t>E. 3</w:t>
      </w:r>
    </w:p>
    <w:p>
      <w:r>
        <w:t>Le recours, déposé dans la forme et le délai légale, est recevable (art. 56 et 60 LPGA; cf. également l'art. 63 al. 1 let. A de la loi sur la procédure administrative du 12 septembre 1985 - LPA; RS E 5 10).</w:t>
      </w:r>
    </w:p>
    <w:p>
      <w:r>
        <w:rPr>
          <w:b/>
        </w:rPr>
        <w:t>E. 4</w:t>
      </w:r>
    </w:p>
    <w:p>
      <w:r>
        <w:t>Le litige porte sur la question de savoir si l'état de santé du recourant s'est aggravé dans une mesure justifiant un droit aux prestations de l'assurance-invalidité, après la décision de suppression des prestations du 5 janvier 2009, dès lors que cette dernière est entrée en force, faute de recours.</w:t>
      </w:r>
    </w:p>
    <w:p>
      <w:r>
        <w:rPr>
          <w:b/>
        </w:rPr>
        <w:t>E. 5</w:t>
      </w:r>
    </w:p>
    <w:p>
      <w:r>
        <w:t>Lorsque qu'une rente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 RAI ; RS 831.201 ; ATF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ATF 117 V 200 consid. 4b et les références).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Aussi, le juge ne doit examiner comment l'administration a tranché la question de l'entrée en matière que lorsque ce point est litigieux, c'est-à-dire quand l'administration a refusé d'entrer en matière en se</w:t>
      </w:r>
    </w:p>
    <w:p>
      <w:r>
        <w:t>A/1972/2012 - 9/13 - fondant sur l'art. 87 al. 4 RAI et que l'assuré a interjeté recours pour ce motif. Ce contrôle par l'autorité judiciaire n'est en revanche pas nécessaire lorsque l'administration est entrée en matière sur la nouvelle demande (ATF 109 V 108, consid 2b). Quand, au contraire, elle entre en matière sur une nouvelle demande, elle doit procéder de la même manière qu'en cas de révision au sens de l'art. 17 LPGA et comparer les circonstances existant au moment de la nouvelle décision avec celles prévalant lors de la dernière décision entrée en force reposant sur un examen matériel du droit à la rente pour déterminer si une modification notable du taux d'invalidité justifiant la révision du droit en question est intervenue (ATF 133 V 108).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w:t>
      </w:r>
    </w:p>
    <w:p>
      <w:r>
        <w:t>A/1972/2012 - 10/13 - conséquence. En cas de recours, le même devoir de contrôle quant au fond incombe au juge (ATF 117 V 198 consid. 3a; ATF 109 V 114 consid. 2a et b). Le Tribunal fédéral a confirmé qu'une administration ne saurait limiter son examen à la question de savoir si un changement important susceptible d'influencer le degré d'invalidité s'est produit, lorsqu'elle entre en matière sur une nouvelle demande au sens de l'art. 87 al. 3 et 4 RAI. En effet, dès lors que l'office AI se saisit du fond d'une nouvelle demande, il doit en instruire tous les aspects (médicaux et juridiques, notamment) et déterminer si la modification de l'invalidité s'était effectivement produite (ATF 117 V 198 consid. 4b p. 200 ; ULRICH MEYER, Bundesgesetz über die Invalidenversicherung, 2e éd., p. 399), comme s'il se prononçait pour la première fois sur le droit aux prestations. Ainsi, lorsqu'un assuré qui se trouve proche de l'âge de la retraite présente une nouvelle demande et que l'administration décide d'entrer en matière sur celle-ci, les principes jurisprudentiels concernant ce genre de situations (cf. arrêts 9C_444/2010 du 20 décembre 2010 consid. 2.3, 9C_437/2008 du 19 mars 2009 consid. 4.2 in SVR 2009 IV n° 35 p. 98) s'appliquent sans restriction.</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c) Pour pouvoir calculer le degré d’invalidité, l’administration (ou le juge, s’il y a eu un recours) a besoin de documents qu’un médecin, éventuellement d’autres</w:t>
      </w:r>
    </w:p>
    <w:p>
      <w:r>
        <w:t>A/1972/2012 - 11/13 -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7</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w:t>
      </w:r>
    </w:p>
    <w:p>
      <w:r>
        <w:rPr>
          <w:b/>
        </w:rPr>
        <w:t>E. 8</w:t>
      </w:r>
    </w:p>
    <w:p>
      <w:r>
        <w:t>En l'espèce, le SMR estime le 27 août 2012 que l'état de santé de l'assuré a indubitablement connu une aggravation après l'expertise du Dr T__________ de février 2012 sur laquelle l'OAI s'est fondée pour refuser toutes prestations à l'assuré et propose de reprendre l'instruction, afin de préciser l'évolution de l'état de santé après l'implantation du stimulateur cardiaque, car il apparaît que la fonction cardiaque et la fraction d'éjection sont parfois significativement améliorées après la pause d'un pacemaker. Or, il n'est pas déterminé s'il s'agit d'un stimulateur avec ou sans fonction pacemaker. L'assuré ne s'est pas opposé au renvoi de la cause à l'OAI pour procéder à cette instruction complémentaire. Compte tenu des indications claires du psychiatre, qui confirme l'absence de pathologie psychiatrique invalidante, il conviendra que l'OAI interroge, comme suggéré par le SMR, le cardiologue traitant, le cardiologue des HUG, en sollicitant copie de tous les examens complémentaires et le rapport de consilium, le Dr O__________, généraliste, ainsi que, le cas échéant, le Dr V__________. A l'issue de cette instruction complémentaire, l'OAI rendra une nouvelle décision.</w:t>
      </w:r>
    </w:p>
    <w:p>
      <w:r>
        <w:t>A/1972/2012 - 12/13 - Le renvoi à l'administration se justifie d'autant plus que, à moins que le dossier produit ne soit pas complet, il semble que la décision du 7 juin 2012 n'ait pas été précédée du préavis prévu par l'art. 57a LAI.</w:t>
      </w:r>
    </w:p>
    <w:p>
      <w:r>
        <w:rPr>
          <w:b/>
        </w:rPr>
        <w:t>E. 9</w:t>
      </w:r>
    </w:p>
    <w:p>
      <w:r>
        <w:t>Le recours est ainsi partiellement admis, la décision du 7 juin 2012 est annulée et la cause est renvoyée à l'intimé pour nouvelle instruction sur le plan médical.</w:t>
      </w:r>
    </w:p>
    <w:p>
      <w:r>
        <w:rPr>
          <w:b/>
        </w:rPr>
        <w:t>E. 10</w:t>
      </w:r>
    </w:p>
    <w:p>
      <w:r>
        <w:t>Un émolument de 200 fr. est par ailleurs mis à la charge de l'intimé.</w:t>
      </w:r>
    </w:p>
    <w:p>
      <w:r>
        <w:t>A/1972/2012 - 13/13 -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