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ATAS/120/2023 vom 23. Februar 2023</w:t>
      </w:r>
    </w:p>
    <w:p>
      <w:r>
        <w:t>GE Cour de justice, 2023-02-23, FR</w:t>
      </w:r>
    </w:p>
    <w:p>
      <w:r>
        <w:rPr>
          <w:b/>
        </w:rPr>
        <w:t xml:space="preserve">Quelle: </w:t>
      </w:r>
      <w:r>
        <w:t>https://mcp.opencaselaw.ch/entscheid/ge_gerichte_ATAS_120_2023</w:t>
      </w:r>
    </w:p>
    <w:p>
      <w:r>
        <w:t>FR: GE_GERICHTE ATAS/120/2023 du 23 février 2023</w:t>
      </w:r>
    </w:p>
    <w:p>
      <w:r>
        <w:t>IT: GE_GERICHTE ATAS/120/2023 del 23 febbraio 2023</w:t>
      </w:r>
    </w:p>
    <w:p>
      <w:pPr>
        <w:pStyle w:val="Heading2"/>
      </w:pPr>
      <w:r>
        <w:t>Erwägungen</w:t>
      </w:r>
    </w:p>
    <w:p>
      <w:r>
        <w:rPr>
          <w:b/>
        </w:rPr>
        <w:t>E. 1</w:t>
      </w:r>
    </w:p>
    <w:p>
      <w:r>
        <w:t>Donne acte aux parties de l’accord intervenu lors de l’audience du 12 janvier 2023.</w:t>
      </w:r>
    </w:p>
    <w:p>
      <w:r>
        <w:rPr>
          <w:b/>
        </w:rPr>
        <w:t>E. 2</w:t>
      </w:r>
    </w:p>
    <w:p>
      <w:r>
        <w:t>Donne acte à l’intimée que sa décision du 29 mars 2022 est annulée, l’y condamne en tant que de besoin.</w:t>
      </w:r>
    </w:p>
    <w:p>
      <w:r>
        <w:rPr>
          <w:b/>
        </w:rPr>
        <w:t>E. 3</w:t>
      </w:r>
    </w:p>
    <w:p>
      <w:r>
        <w:t>Prend acte que le recourant a renoncé à ses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