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ATAS/120/2019 vom 15. Februar 2019</w:t>
      </w:r>
    </w:p>
    <w:p>
      <w:r>
        <w:t>GE Cour de justice, 2019-02-15, FR</w:t>
      </w:r>
    </w:p>
    <w:p>
      <w:r>
        <w:rPr>
          <w:b/>
        </w:rPr>
        <w:t xml:space="preserve">Quelle: </w:t>
      </w:r>
      <w:r>
        <w:t>https://mcp.opencaselaw.ch/entscheid/ge_gerichte_ATAS_120_2019</w:t>
      </w:r>
    </w:p>
    <w:p>
      <w:r>
        <w:t>FR: GE_GERICHTE ATAS/120/2019 du 15 février 2019</w:t>
      </w:r>
    </w:p>
    <w:p>
      <w:r>
        <w:t>IT: GE_GERICHTE ATAS/120/2019 del 15 febbraio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t>A/1628/2018 - 10/27 -</w:t>
      </w:r>
    </w:p>
    <w:p>
      <w:r>
        <w:rPr>
          <w:b/>
        </w:rPr>
        <w:t>E. 4</w:t>
      </w:r>
    </w:p>
    <w:p>
      <w:r>
        <w:t>Le litige porte sur le droit de la recourante à une demi-rente d’invalidité, singulièrement sur le taux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l'état de santé de l'assurée s'est-il amélioré/détérioré depuis janvier 2016 ? 5. Limitations fonctionnelles</w:t>
      </w:r>
    </w:p>
    <w:p>
      <w:r>
        <w:rPr>
          <w:b/>
        </w:rPr>
        <w:t>E. 4.4</w:t>
      </w:r>
    </w:p>
    <w:p>
      <w:r>
        <w:t>L’assurée présente-t-elle la maladie de Sjögren ? Si oui, quels sont les symptômes de cette maladie ? En particulier, entraine-t-elle une fatigue chez l’assurée ? Si oui, de quelle gravité ? 5. Limitations fonctionnelles</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6.1</w:t>
      </w:r>
    </w:p>
    <w:p>
      <w:r>
        <w:t>Est-ce que le tableau clinique est cohérent, compte tenu du ou des diagnostic(s) retenu(s) ou y a-t-il des atypies ?</w:t>
      </w:r>
    </w:p>
    <w:p>
      <w:r>
        <w:rPr>
          <w:b/>
        </w:rPr>
        <w:t>E. 6.1.2</w:t>
      </w:r>
    </w:p>
    <w:p>
      <w:r>
        <w:t>Si non, ou seulement partiellement, pourquoi ? Quelles sont les limitations fonctionnelles qui entrent en ligne de compte ? Depuis quelle date sont-elles présentes ?</w:t>
      </w:r>
    </w:p>
    <w:p>
      <w:r>
        <w:rPr>
          <w:b/>
        </w:rPr>
        <w:t>E. 6.1.3</w:t>
      </w:r>
    </w:p>
    <w:p>
      <w:r>
        <w:t>Si oui, à quel taux de travail l’assurée peut-elle exercer comme secrétaire-médicale ? Depuis quelle date ?</w:t>
      </w:r>
    </w:p>
    <w:p>
      <w:r>
        <w:rPr>
          <w:b/>
        </w:rPr>
        <w:t>E. 6.1.4</w:t>
      </w:r>
    </w:p>
    <w:p>
      <w:r>
        <w:t>En particulier, est-il exigible de l’assurée qu’elle exerce comme secrétaire médicale à un taux supérieur à 50 % ? Si oui, à quel taux et depuis quelle date ?</w:t>
      </w:r>
    </w:p>
    <w:p>
      <w:r>
        <w:rPr>
          <w:b/>
        </w:rPr>
        <w:t>E. 6.1.5</w:t>
      </w:r>
    </w:p>
    <w:p>
      <w:r>
        <w:t>L’assurée présente-t-elle une diminution de rendement ? De quel taux ?</w:t>
      </w:r>
    </w:p>
    <w:p>
      <w:r>
        <w:rPr>
          <w:b/>
        </w:rPr>
        <w:t>E. 6.2</w:t>
      </w:r>
    </w:p>
    <w:p>
      <w:r>
        <w:t>Est-ce que ce qui est connu de l'évolution correspond à ce qui est attendu pour le ou les diagnostic(s) retenu(s) ?</w:t>
      </w:r>
    </w:p>
    <w:p>
      <w:r>
        <w:rPr>
          <w:b/>
        </w:rPr>
        <w:t>E. 6.2.1</w:t>
      </w:r>
    </w:p>
    <w:p>
      <w:r>
        <w:t>Si non ou dans une mesure restreinte, pour quels motifs ? Quelles sont les limitations fonctionnelles qui entrent en ligne de compte ?</w:t>
      </w:r>
    </w:p>
    <w:p>
      <w:r>
        <w:rPr>
          <w:b/>
        </w:rPr>
        <w:t>E. 6.2.2</w:t>
      </w:r>
    </w:p>
    <w:p>
      <w:r>
        <w:t>Si oui, quelle activité lucrative ? A quel taux ? Depuis quelle date ?</w:t>
      </w:r>
    </w:p>
    <w:p>
      <w:r>
        <w:rPr>
          <w:b/>
        </w:rPr>
        <w:t>E. 6.2.3</w:t>
      </w:r>
    </w:p>
    <w:p>
      <w:r>
        <w:t>L’assurée présente-t-elle une diminution de rendement ? De quel taux ?</w:t>
      </w:r>
    </w:p>
    <w:p>
      <w:r>
        <w:rPr>
          <w:b/>
        </w:rPr>
        <w:t>E. 6.3</w:t>
      </w:r>
    </w:p>
    <w:p>
      <w:r>
        <w:t>Est-ce qu'il y a des discordances entre les plaintes et le comportement de l'assurée, entre les limitations alléguées et ce qui est connu des activités et de la vie quotidienne de l'assurée ?</w:t>
      </w:r>
    </w:p>
    <w:p>
      <w:r>
        <w:t>A/1628/2018 - 25/27 -</w:t>
      </w:r>
    </w:p>
    <w:p>
      <w:r>
        <w:rPr>
          <w:b/>
        </w:rPr>
        <w:t>E. 6.4</w:t>
      </w:r>
    </w:p>
    <w:p>
      <w:r>
        <w:t>Est-ce que l'assurée s'est engagée ou s'engage dans les traitements qui sont raisonnablement exigibles et possiblement efficaces dans son cas ou n'a-t-elle que peu ou pas de demande de soins ? 7. Personnalité</w:t>
      </w:r>
    </w:p>
    <w:p>
      <w:r>
        <w:rPr>
          <w:b/>
        </w:rPr>
        <w:t>E. 6.5</w:t>
      </w:r>
    </w:p>
    <w:p>
      <w:r>
        <w:t>Quel est votre pronostic quant à l’exercice d’une activité lucrative à un taux supérieur à 50 % ? 7. Traitement</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w:t>
      </w:r>
    </w:p>
    <w:p>
      <w:r>
        <w:t>A/1628/2018 - 11/27 -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7.1</w:t>
      </w:r>
    </w:p>
    <w:p>
      <w:r>
        <w:t>Est-ce que l'assurée présente un trouble de la personnalité selon les critères diagnostiques des ouvrages de référence et si oui, lequel ?</w:t>
      </w:r>
    </w:p>
    <w:p>
      <w:r>
        <w:rPr>
          <w:b/>
        </w:rPr>
        <w:t>E. 7.2</w:t>
      </w:r>
    </w:p>
    <w:p>
      <w:r>
        <w:t>Est-ce que l'assurée présente des traits de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l’assurée ?</w:t>
      </w:r>
    </w:p>
    <w:p>
      <w:r>
        <w:rPr>
          <w:b/>
        </w:rPr>
        <w:t>E. 7.4</w:t>
      </w:r>
    </w:p>
    <w:p>
      <w:r>
        <w:t>L'assurée se montre-t-elle authentique ou y a-t-il des signes d'exagération des symptômes ou de simulation ? 8. Ressources</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t>A/1628/2018 - 12/27 -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w:t>
      </w:r>
    </w:p>
    <w:p>
      <w:r>
        <w:t>A/1628/2018 - 13/27 -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w:t>
      </w:r>
    </w:p>
    <w:p>
      <w:r>
        <w:t>A/1628/2018 - 14/27 -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8.1</w:t>
      </w:r>
    </w:p>
    <w:p>
      <w:r>
        <w:t>Quelles sont les ressources résiduelles de l'assurée sur le plan somatique ?</w:t>
      </w:r>
    </w:p>
    <w:p>
      <w:r>
        <w:rPr>
          <w:b/>
        </w:rPr>
        <w:t>E. 8.2</w:t>
      </w:r>
    </w:p>
    <w:p>
      <w:r>
        <w:t>Quelles sont les ressources résiduelles de l'assurée sur les plans : a) psychique b) mental c) social d) familial 9. Capacité de travail</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w:t>
      </w:r>
    </w:p>
    <w:p>
      <w:r>
        <w:t>A/1628/2018 - 15/27 -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9.1</w:t>
      </w:r>
    </w:p>
    <w:p>
      <w:r>
        <w:t>L'assurée est-elle capable d’exercer une activité de secrétaire- médicale ?</w:t>
      </w:r>
    </w:p>
    <w:p>
      <w:r>
        <w:rPr>
          <w:b/>
        </w:rPr>
        <w:t>E. 9.1.2</w:t>
      </w:r>
    </w:p>
    <w:p>
      <w:r>
        <w:t>Si non, ou seulement partiellement, pourquoi ? Quelles sont les limitations fonctionnelles qui entrent en ligne de compte ? Depuis quelle date sont-elles présentes ?</w:t>
      </w:r>
    </w:p>
    <w:p>
      <w:r>
        <w:rPr>
          <w:b/>
        </w:rPr>
        <w:t>E. 9.1.3</w:t>
      </w:r>
    </w:p>
    <w:p>
      <w:r>
        <w:t>Si oui, à quel taux de travail l’assurée peut-elle exercer comme secrétaire-médicale ? Depuis quelle date ?</w:t>
      </w:r>
    </w:p>
    <w:p>
      <w:r>
        <w:rPr>
          <w:b/>
        </w:rPr>
        <w:t>E. 9.1.4</w:t>
      </w:r>
    </w:p>
    <w:p>
      <w:r>
        <w:t>En particulier, est-il exigible de l’assurée qu’elle exerce comme secrétaire médicale à un taux supérieur à 50 % ? Si oui, à quel taux et depuis quelle date ?</w:t>
      </w:r>
    </w:p>
    <w:p>
      <w:r>
        <w:rPr>
          <w:b/>
        </w:rPr>
        <w:t>E. 9.1.5</w:t>
      </w:r>
    </w:p>
    <w:p>
      <w:r>
        <w:t>L’assurée présente-t-elle une diminution de rendement ? De quel taux ?</w:t>
      </w:r>
    </w:p>
    <w:p>
      <w:r>
        <w:rPr>
          <w:b/>
        </w:rPr>
        <w:t>E. 9.2</w:t>
      </w:r>
    </w:p>
    <w:p>
      <w:r>
        <w:t>L'assurée est-elle capable d’exercer une activité lucrative adaptée à ses limitations fonctionnelles ?</w:t>
      </w:r>
    </w:p>
    <w:p>
      <w:r>
        <w:t>A/1628/2018 - 26/27 -</w:t>
      </w:r>
    </w:p>
    <w:p>
      <w:r>
        <w:rPr>
          <w:b/>
        </w:rPr>
        <w:t>E. 9.2.1</w:t>
      </w:r>
    </w:p>
    <w:p>
      <w:r>
        <w:t>Si non ou dans une mesure restreinte, pour quels motifs ? Quelles sont les limitations fonctionnelles qui entrent en ligne de compte ?</w:t>
      </w:r>
    </w:p>
    <w:p>
      <w:r>
        <w:rPr>
          <w:b/>
        </w:rPr>
        <w:t>E. 9.2.2</w:t>
      </w:r>
    </w:p>
    <w:p>
      <w:r>
        <w:t>Si oui, quelle activité lucrative ? A quel taux ? Depuis quelle date ?</w:t>
      </w:r>
    </w:p>
    <w:p>
      <w:r>
        <w:rPr>
          <w:b/>
        </w:rPr>
        <w:t>E. 9.2.3</w:t>
      </w:r>
    </w:p>
    <w:p>
      <w:r>
        <w:t>L’assurée présente-t-elle une diminution de rendement ? De quel taux ?</w:t>
      </w:r>
    </w:p>
    <w:p>
      <w:r>
        <w:rPr>
          <w:b/>
        </w:rPr>
        <w:t>E. 9.3</w:t>
      </w:r>
    </w:p>
    <w:p>
      <w:r>
        <w:t>Des mesures médicales sont-elles nécessaires préalablement à l’exercice d’une activité lucrative à un taux supérieur à 50 % ? Si oui, lesquelles ?</w:t>
      </w:r>
    </w:p>
    <w:p>
      <w:r>
        <w:rPr>
          <w:b/>
        </w:rPr>
        <w:t>E. 9.4</w:t>
      </w:r>
    </w:p>
    <w:p>
      <w:r>
        <w:t>Comment la capacité de travail de l'assurée a-t-elle évolué depuis janvier 2016 ?</w:t>
      </w:r>
    </w:p>
    <w:p>
      <w:r>
        <w:rPr>
          <w:b/>
        </w:rPr>
        <w:t>E. 9.5</w:t>
      </w:r>
    </w:p>
    <w:p>
      <w:r>
        <w:t>Quel est votre pronostic quant à l’exigibilité de l’exercice d’une activité lucrative à un taux supérieur à 50 % ? 10. Traitement 10.1 Examen du traitement suivi par l'assurée et analyse de son adéquation. 10.2 Propositions thérapeutiques et analyse de leurs effets sur la capacité de travail de l'assurée. 11. Appréciation des avis médicaux au dossier 11.1 Etes-vous d'accord avec l'avis du Dr G______ (expertise CEMed du 14 décembre 2017) ? En particulier avec les diagnostics de dysthymie et syndrome douloureux somatoforme persistant, sans conséquence sur la capacité de travail de l’assurée ? Si non, pourquoi ? 11.2 Etes-vous d’accord avec les avis de la Docteure C______ des 20 mars 2018, 3 juillet 2018 et 30 octobre 2018 ? En particulier avec les diagnostics posés, les limitations fonctionnelles constatées et l’estimation d’une capacité de travail de l’assurée de 50 % depuis quatre ans ? Si non, pourquoi ? 12. Quel est le pronostic ? 13. Des mesures de réadaptation professionnelle sont-elles envisageables ? 14. Faire toutes autres observations ou suggestions utiles. II. Appréciation consensuelle du cas.</w:t>
      </w:r>
    </w:p>
    <w:p>
      <w:r>
        <w:t>Compte tenu des limitations fonctionnelles rhumatologiques et psychiatriques, l'assurée dispose-t-elle d’une capacité de travail ? Si oui, à quel taux et depuis quelle date ? Si non ou dans une mesure restreinte quelles sont les limitations fonctionnelles qui entrent en ligne de compte ? III. Réserve le sort des frais jusqu’à droit jugé au fond.</w:t>
      </w:r>
    </w:p>
    <w:p>
      <w:r>
        <w:t>A/1628/2018 - 27/27 -</w:t>
      </w:r>
    </w:p>
    <w:p>
      <w:r>
        <w:t>La greffière</w:t>
      </w:r>
    </w:p>
    <w:p>
      <w:r>
        <w:t>Julia BARRY</w:t>
      </w:r>
    </w:p>
    <w:p>
      <w:r>
        <w:t>La présidente</w:t>
      </w:r>
    </w:p>
    <w:p>
      <w:r>
        <w:t>Valérie MONTANI</w:t>
      </w:r>
    </w:p>
    <w:p>
      <w:r>
        <w:t>Une copie conforme du présent arrêt est notifiée aux par le greffe le</w:t>
      </w:r>
    </w:p>
    <w:p>
      <w:r>
        <w:rPr>
          <w:b/>
        </w:rPr>
        <w:t>E. 12</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w:t>
      </w:r>
    </w:p>
    <w:p>
      <w:r>
        <w:t>A/1628/2018 - 19/27 -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w:t>
      </w:r>
    </w:p>
    <w:p>
      <w:r>
        <w:rPr>
          <w:b/>
        </w:rPr>
        <w:t>E. 14</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w:t>
      </w:r>
    </w:p>
    <w:p>
      <w:r>
        <w:t>A/1628/2018 - 20/27 -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rPr>
          <w:b/>
        </w:rPr>
        <w:t>E. 15</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16</w:t>
      </w:r>
    </w:p>
    <w:p>
      <w:r>
        <w:t>En l’occurrence, l’intimé a fondé sa décision sur les conclusions du rapport d’expertise tri-disciplinaire du CEMed du 14 décembre 2017, retenant une capacité de travail totale de la recourante dans toute activité, les diagnostics posés étant considérés sans aucune répercussion sur la capacité de travail. En particulier, sur le plan somatique, les experts relèvent que l’asthénie, qui constitue le facteur limitant selon la recourante, ne s’explique pas par l’atteinte rhumatismale ou la pathologie thyroïdienne ; sur le plan psychique, le tableau clinique est compatible avec un diagnostic de dysthymie et un syndrome douloureux somatoforme persistant non incapacitant (pas de trouble psychologique sévère associé, pas d’organisation pathologique de la personnalité, recourante qui a fait preuve de résilience, réseau social et familial efficient) ; la fatigue et la peur d’éprouver celle-ci entrainent de nombreuses autolimitations, en particulier sociales mais pas dans les activités professionnelles. Or, ces conclusions sont sérieusement mises en doute par les rapports des Dres C______ et H______. Celle-ci, contrairement à l’avis des experts du CEMed, a attesté d’un lien entre la fatigue chronique de la recourante et la maladie de Sjögren, avec répercussion sur la capacité de travail, cela nonobstant l’absence d’arthrite et d’atteinte systémique. Elle a souligné également que les arthralgies et les myalgies, sans répercussions biologiques, sont décrites et connues dans la maladie de Sjögren (rapport du 15 octobre 2018 de la Dre H______). Quant à la Dre C______, elle a clairement contesté le diagnostic de dysthymie ; en référence à son suivi, débuté il y a cinq ans, elle a posé les diagnostics de trouble anxieux généralisé, trouble dépressif récurrent, épisode actuel moyen avec des symptômes somatiques, trouble de la personnalité dépendante, traits de personnalité émotionnellement labile type borderline, traits de personnalité anxieux (évitant) et trouble de la personnalité immature. Ces diagnostics entrainent des limitations fonctionnelles (dont une grande fatigabilité) incapacitante à hauteur de 50 %, depuis quatre ans. Le trouble est chronique, sans amélioration malgré les traitements et la recourante est constamment épuisée malgré les efforts entrepris et sa bonne volonté (rapport de la Dre C______ du 30 octobre 2018). Compte tenu de ce qui précède, il est nécessaire d’instruire le cas, par le biais d’une expertise judiciaire bidisciplinaire, rhumatologique et psychiatrique. Celle-ci sera confiée au docteur M______, FMH rhumatologie, à Confignon, et à la doctoresse N______, FMH psychiatrie et psychothérapie, à Genève.</w:t>
      </w:r>
    </w:p>
    <w:p>
      <w:r>
        <w:t>A/1628/2018 - 21/27 -</w:t>
      </w:r>
    </w:p>
    <w:p>
      <w:r>
        <w:rPr>
          <w:b/>
        </w:rPr>
        <w:t>E. 17</w:t>
      </w:r>
    </w:p>
    <w:p>
      <w:r>
        <w:t>S’agissant des questions complémentaires proposées par la recourante, il convient de relever ce qui suit : Concernant le volet rhumatologique, la question 4.3 se recoupe avec la question D.4 de la mission ; la question 4.4 sera maintenue telle quelle mais il sera requis de l’expert qu’il se détermine sur les diagnostics posés par les experts du CEMED (question 8.1 modifiée) ; les questions 6.1, 6.1.2, 6.1.3, 6.3 et 6.5 seront modifiées dans le sens voulu par la recourante ; il sera ajouté une question 6.1.5 et 6.2.3 (concernant le rendement) ; enfin, la question 10 traite déjà des mesures de réadaptation professionnelle. Concernant le volet psychiatrique, la question 4.3 proposée se recoupe avec la question D.4 de la mission ; les questions 9.1, 9.1.2, 9.1.3, 9.3 et 9.5 seront modifiées dans le sens requis par la recourante et il sera ajouté une question 9.1.4 et deux questions 9.1.5 et 9.2.3 (concernant le rendement) ; enfin, la question 13 traite déjà des mesures de réadaptation professionnelle.</w:t>
      </w:r>
    </w:p>
    <w:p>
      <w:r>
        <w:t>A/1628/2018 - 22/27 - PAR CES MOTIFS, LA CHAMBRE DES ASSURANCES SOCIALES : Préparatoirement : I. Ordonne une expertise médicale psychiatrique et rhumatologique. La confie au docteur M______, FMH rhumatologie, à Confignon, et à la doctoresse N______, FMH psychiatrie et psychothérapie, à Thônex.</w:t>
      </w:r>
    </w:p>
    <w:p>
      <w:r>
        <w:t>Dit que la mission d’expertise sera la suivante : DU POINT DE VUE RHUMATOLOGIQUE : A. Prendre connaissance du dossier de la cause. B. Si nécessaire prendre tous renseignements auprès des médecins ayant traité l'assurée, notamment la Docteure H______. C. Examiner l'assurée et, si nécessaire, ordonner d'autres examens. D. Etablir un rapport détaillé comprenant les éléments suivants : 1. Anamnèse détaillée 2. Plaintes de l'assurée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