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ATAS/120/2014 vom 28. Januar 2014</w:t>
      </w:r>
    </w:p>
    <w:p>
      <w:r>
        <w:t>GE Cour de justice, 2014-01-28, FR</w:t>
      </w:r>
    </w:p>
    <w:p>
      <w:r>
        <w:rPr>
          <w:b/>
        </w:rPr>
        <w:t xml:space="preserve">Quelle: </w:t>
      </w:r>
      <w:r>
        <w:t>https://mcp.opencaselaw.ch/entscheid/ge_gerichte_ATAS_120_2014</w:t>
      </w:r>
    </w:p>
    <w:p>
      <w:r>
        <w:t>FR: GE_GERICHTE ATAS/120/2014 du 28 janvier 2014</w:t>
      </w:r>
    </w:p>
    <w:p>
      <w:r>
        <w:t>IT: GE_GERICHTE ATAS/120/2014 del 28 gennaio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A/366/2013 - 7/13 -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troubles au genou gauche et les troubles lombaires dont souffre encore l’assurée au-delà du 31 janvier 2012 sont en lien de causalité naturelle et adéquate avec les accidents des 19 février et 30 décembre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A/366/2013 - 8/13 -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Dans le cadre de lombalgies ou de lombosciatalgies sans constatation d’une aggravation radiologique, le statu quo est en principe retrouvé après 3 ou 4 mois, la symptomatologie étant alors à mettre sur le compte de l’âge (ATF non publié 8C_508/2008 du 22 octobre 2008, consid. 4.2).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A/366/2013 - 9/13 -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w:t>
      </w:r>
    </w:p>
    <w:p>
      <w:r>
        <w:t>A/366/2013 - 10/13 -</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t>A/366/2013 - 11/13 -</w:t>
      </w:r>
    </w:p>
    <w:p>
      <w:r>
        <w:rPr>
          <w:b/>
        </w:rPr>
        <w:t>E. 14</w:t>
      </w:r>
    </w:p>
    <w:p>
      <w:r>
        <w:t>En l’espèce, il n’est pas contesté que les contusions au genou gauche et aux lombaires dont a souffert l’assurée sont en lien de causalité naturelle et adéquate avec les deux évènements des 19 février 2011 et 30 décembre 2011. Il est en revanche litigieux de savoir si les troubles encore présentés au-delà du 31 janvier 2012 sont encore en lien de causalité avec ceux-ci.</w:t>
      </w:r>
    </w:p>
    <w:p>
      <w:r>
        <w:rPr>
          <w:b/>
        </w:rPr>
        <w:t>E. 15</w:t>
      </w:r>
    </w:p>
    <w:p>
      <w:r>
        <w:t>A cet égard, le Dr N___________ a conclu au statu quo sine au 20 mars 2011 et au 1er février 2012 pour les contusions au genou gauche et au 1er février 2012 pour les contusions lombaires. Il n’a en revanche pas admis de lien de causalité entre la gonarthrose et l’osteochondrome, d’une part, et la discopathie lombaire étagée, d’autre part. Il a en effet expliqué que l’arthrose dont souffrait l’assurée était due à l’obésité. Les accidents avaient révélé et décompensé cette arthrose, ce qui avait déclenché un épanchement, lequel peut être traité en quelques semaines. Quant à la discopathie lombaire étagée, elle était dégénérative.</w:t>
      </w:r>
    </w:p>
    <w:p>
      <w:r>
        <w:rPr>
          <w:b/>
        </w:rPr>
        <w:t>E. 16</w:t>
      </w:r>
    </w:p>
    <w:p>
      <w:r>
        <w:t>Les explications du Dr N___________ sont motivées, claires et convaincantes. Les points litigieux importants ont fait l'objet d'une étude fouillée, le rapport se fonde sur des examens complets et a été établi en pleine connaissance du dossier (anamnèse). L’expert a pris également en considération les plaintes exprimées et a procédé à une description des interférences médicales claire. Il y a dès lors lieu d’accorder au rapport d’expertise pleine valeur probante.</w:t>
      </w:r>
    </w:p>
    <w:p>
      <w:r>
        <w:rPr>
          <w:b/>
        </w:rPr>
        <w:t>E. 17</w:t>
      </w:r>
    </w:p>
    <w:p>
      <w:r>
        <w:t>Reste à examiner si les observations de la Dresse O___________ sont susceptibles de mettre en doute les conclusions de l’expert. La Dresse O___________ ne conteste pas les diagnostics posés par le Dr N___________, étant précisé qu’elle ne peut rien dire quant au genou. Elle se borne à souligner que l’assurée ne souffrait pas de lombalgies avant sa chute du 30 décembre 2011. Une telle constatation ne suffit cependant pas, selon la jurisprudence, à établir un lien de causalité naturelle. Elle admet qu’il lui est même difficile de déterminer si les troubles dont souffre encore sa patiente sont dus à sa chute, ajoutant au surplus qu’« il va de soi que son poids pourrait être un facteur aggravant les douleurs ».</w:t>
      </w:r>
    </w:p>
    <w:p>
      <w:r>
        <w:rPr>
          <w:b/>
        </w:rPr>
        <w:t>E. 18</w:t>
      </w:r>
    </w:p>
    <w:p>
      <w:r>
        <w:t>Force est de constater qu'aucun élément susceptible permettant de s’écarter des conclusions de l’expert n'a pu être avancé. La Chambre de céans relève quoi qu’il en soit que les événements des 19 février 2011 et 30 décembre 2011, au demeurant sans gravité, n’ont causé que de simples contusions, sans provoquer de lésions organiques (osseuses ou ligamentaires). Il y a ainsi lieu de conclure, au degré de vraisemblance prépondérante requis par la jurisprudence, que les douleurs actuelles et l’incapacité de travail ne sont plus liées aux accidents des 19 février 2011 et 30 décembre 2011, au-delà du 31 janvier 2012, de sorte que l’'assurée n'est plus en droit de recevoir des prestations de l'assurance- accidents.</w:t>
      </w:r>
    </w:p>
    <w:p>
      <w:r>
        <w:t>A/366/2013 - 12/13 - Eu égard à ce qui précède, c'est à juste titre que la GENERALI a mis un terme à ses prestations dès le 31 janvier 2012. Aussi le recours, mal fondé, doit-il être rejeté.</w:t>
      </w:r>
    </w:p>
    <w:p>
      <w:r>
        <w:rPr>
          <w:b/>
        </w:rPr>
        <w:t>E. 19</w:t>
      </w:r>
    </w:p>
    <w:p>
      <w:r>
        <w:t>La procédure est gratuite.</w:t>
      </w:r>
    </w:p>
    <w:p>
      <w:r>
        <w:t>A/366/2013 - 13/13 -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