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ATAS/1209/2020 vom 15. Dezember 2020</w:t>
      </w:r>
    </w:p>
    <w:p>
      <w:r>
        <w:t>GE Cour de justice, 2020-12-15, FR</w:t>
      </w:r>
    </w:p>
    <w:p>
      <w:r>
        <w:rPr>
          <w:b/>
        </w:rPr>
        <w:t xml:space="preserve">Quelle: </w:t>
      </w:r>
      <w:r>
        <w:t>https://mcp.opencaselaw.ch/entscheid/ge_gerichte_ATAS_1209_2020</w:t>
      </w:r>
    </w:p>
    <w:p>
      <w:r>
        <w:t>FR: GE_GERICHTE ATAS/1209/2020 du 15 décembre 2020</w:t>
      </w:r>
    </w:p>
    <w:p>
      <w:r>
        <w:t>IT: GE_GERICHTE ATAS/1209/2020 del 15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Si l’assuré ou une autre partie sont domiciliés à l’étranger, le tribunal des assurances compétent est celui du canton de leur dernier domicile en Suisse ou celui du canton de domicile de leur dernier employeur suisse (art. 58 al. 2 1ère phrase LPGA). Bien que le recourant ne soit pas domicilié dans le canton de Genève au moment du dépôt du recours, les pièces du dossier montrent qu’il n’a pas eu d’autres emplois en Suisse, dès 2006, que celui auprès d’une société de travail intérimaire sise à Genève. La compétence de la chambre de céans pour juger du cas d’espèce est ainsi établie.</w:t>
      </w:r>
    </w:p>
    <w:p>
      <w:r>
        <w:rPr>
          <w:b/>
        </w:rPr>
        <w:t>E. 2</w:t>
      </w:r>
    </w:p>
    <w:p>
      <w:r>
        <w:t>À teneur de l'art. 1 al. 1 LAA, les dispositions de la LPGA s'appliquent à l'assurance-accidents, à moins que la loi n'y déroge expressément.</w:t>
      </w:r>
    </w:p>
    <w:p>
      <w:r>
        <w:t>A/4660/2019 - 6/12 -</w:t>
      </w:r>
    </w:p>
    <w:p>
      <w:r>
        <w:rPr>
          <w:b/>
        </w:rPr>
        <w:t>E. 3</w:t>
      </w:r>
    </w:p>
    <w:p>
      <w:r>
        <w:t>Interjeté dans la forme et le délai prévus par la loi, le recours est recevable en vertu des art. 56 ss LPGA.</w:t>
      </w:r>
    </w:p>
    <w:p>
      <w:r>
        <w:rPr>
          <w:b/>
        </w:rPr>
        <w:t>E. 4</w:t>
      </w:r>
    </w:p>
    <w:p>
      <w:r>
        <w:t>Il convient au préalable de déterminer l’objet du litige.</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b. En l’espèce, la décision attaquée confirme la décision du 9 septembre 2019 par laquelle l’intimée a refusé d’entrer en matière sur la demande de reconsidération de la décision du 13 octobre 2016 et de procéder à une révision procédurale de celle-ci. Ainsi, les décisions litigieuses ne portent pas sur l’octroi ou le refus de prestations d’assurance. Or, en concluant à l’octroi d’une rente d’invalidité et d’une IPAI, ainsi qu’à la mise en œuvre d’une expertise, le recourant a pris des conclusions excédant l’objet du litige tel que défini par les décisions querellées et rappelé ci-dessus. Partant, elles sont irrecevables. Enfin, dans le cadre de son recours, le recourant ne conteste pas, à juste titre, le refus de l’intimée d’entrer en matière sur sa demande de reconsidération. En effet, une telle décision ne peut pas faire l’objet d’un contrôle en justice (ATF 133 V 50 consid. 4.1). Le litige porte donc sur la question de savoir si les conditions posées pour la révision procédurale d’une décision passée en force sont réalisées.</w:t>
      </w:r>
    </w:p>
    <w:p>
      <w:r>
        <w:rPr>
          <w:b/>
        </w:rPr>
        <w:t>E. 6</w:t>
      </w:r>
    </w:p>
    <w:p>
      <w:r>
        <w:t>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b. Sont «nouveaux» au sens de cette disposition, les faits qui se sont produits jusqu'au moment où, dans la procédure principale, des allégations de faits étaient encore recevables, mais qui n'étaient pas connus du requérant malgré toute sa</w:t>
      </w:r>
    </w:p>
    <w:p>
      <w:r>
        <w:t>A/4660/2019 - 7/12 -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 Margit MOSER-SZELESS, in Commentaire romand de la Loi sur la partie générale des assurances sociales, 2018, n. 45 ad art. 53 LPGA et la référence). Partant, un fait nouveau permettant la révision procédurale d'une décision entrée en force doit exister au moment où cette décision a été rendue, mais être découvert après coup (arrêt du Tribunal fédéral 9C_328/2014 du 6 août 2014 consid. 6.1). Un moyen de preuve qui n’existait pas encore dans la première procédure, soit une preuve effectivement nouvelle, comme un rapport médical établi postérieurement à la décision de l’assureur social, peut entrer en considération aux fins de la révision procédurale, pour autant qu’elle se rapporte aux faits existants à l’époque et sur lesquels se fondait la décision initiale et qu’elle établisse de manière indiscutable que l’état de fait retenu était erroné (Margit MOSER-SZELESS, op. cit., n. 47 ad art. 53 LPGA). Le nouveau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(arrêt du Tribunal fédéral 8C_368/2013 du 25 février 2014 consid. 5.1 et arrêt du Tribunal fédéral des assurances I 183/04 du 28 avril 2005 consid. 2.2 ; Margit MOSER-SZELESS, op. cit., n. 48 ad art. 53 LPGA et la référence). Si les nouveaux moyens sont destinés à prouver des faits allégués antérieurement, le requérant doit aussi démontrer qu'il ne pouvait pas les invoquer dans la précédente procédure (Margit MOSER-SZELESS, op. cit., n. 54 ad art. 53 LPGA). La nouvelle preuve doit établir de manière indiscutable (« eindeutig ») que l’état de fait retenu précédemment était erroné (Margit MOSER-SZELESS, op. cit., n. 52 ad art. 53 LPGA). Une preuve est considérée comme concluante lorsqu'il faut admettre qu'elle aurait conduit le juge à statuer autrement s'il en avait eu connaissance dans la procédure principale.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 arrêt du Tribunal fédéral 9C_365/2015 du 6 janvier 2016 consid. 3.1 ; arrêt du Tribunal</w:t>
      </w:r>
    </w:p>
    <w:p>
      <w:r>
        <w:t>A/4660/2019 - 8/12 - fédéral 9C_589/2013 du 2 mai 2014 consid. 4.2 et les références ; Margit MOSER- SZELESS, op. cit., n. 48, 50 et 52 ad art. 53 LPGA). c. La révision procédurale est soumise aux délais prévus par l’art. 67 de la loi fédérale sur la procédure administrative du 20 décembre 1968 (PA - RS 172.021), applicable par renvoi de l’art. 55 al. 1 LPGA, à savoir un délai relatif de nonante jours dès la découverte du motif de révision et un délai absolu de dix ans qui commence à courir avec la notification de la décision (arrêt du Tribunal fédéral des assurances I 528/06 du 3 août 2007 consid. 4.2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Il appartient à la partie qui présente une requête de révision de rendre vraisemblable l’existence de faits ou moyens de preuve nouveaux (ATF 127 V 353 consid. 5b). Si elle n’y parvient pas, la demande de révision doit être rejetée par l’assureur social (arrêt du Tribunal fédéral 8C_797/2011 du 15 février 2012 consid. 5.2). En particulier, celui-ci n’est pas tenu d’établir à nouveau les faits de manière complète au sens de l’art. 43 LPGA et de rechercher de manière active des nouveaux faits ou moyens de preuve (arrêt du Tribunal fédéral 9C_955/2012 du 13 février 2013 consid. 3.2). Lorsque c’est la personne assurée qui invoque un motif de révision pour obtenir la modification en sa faveur d’une décision et que les conditions n’en sont pas établies, elle supporte les conséquences du défaut de preuve et doit se laisser opposer le rejet de sa demande de révision (Margit MOSER-SZELESS, op. cit., n. 64 ad art. 53 LPGA).</w:t>
      </w:r>
    </w:p>
    <w:p>
      <w:r>
        <w:rPr>
          <w:b/>
        </w:rPr>
        <w:t>E. 8</w:t>
      </w:r>
    </w:p>
    <w:p>
      <w:r>
        <w:t>a. En l’occurrence, par sa décision du 13 octobre 2016, entrée en force, l’intimée a mis fin, au 30 avril 2013, à la prise en charge des suites des six accidents survenus à compter du 29 août 2006, au motif que le recourant ne souffrait plus de troubles en relation avec ceux-ci. Elle s’est fondée pour cela sur le rapport du Dr C______, du</w:t>
      </w:r>
    </w:p>
    <w:p>
      <w:r>
        <w:rPr>
          <w:b/>
        </w:rPr>
        <w:t>E. 11</w:t>
      </w:r>
    </w:p>
    <w:p>
      <w:r>
        <w:t>Le recourant, qui succombe, n'a pas droit à des dépens (art. 61 let. G LPGA).</w:t>
      </w:r>
    </w:p>
    <w:p>
      <w:r>
        <w:rPr>
          <w:b/>
        </w:rPr>
        <w:t>E. 12</w:t>
      </w:r>
    </w:p>
    <w:p>
      <w:r>
        <w:t>Pour le surplus, la procédure est gratuite (art. 61 let. A LPGA).</w:t>
      </w:r>
    </w:p>
    <w:p>
      <w:r>
        <w:t>******</w:t>
      </w:r>
    </w:p>
    <w:p>
      <w:r>
        <w:t>A/4660/2019 - 12/12 -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