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ATAS/1208/2014 vom 25. November 2014</w:t>
      </w:r>
    </w:p>
    <w:p>
      <w:r>
        <w:t>GE Cour de justice, 2014-11-25, FR</w:t>
      </w:r>
    </w:p>
    <w:p>
      <w:r>
        <w:rPr>
          <w:b/>
        </w:rPr>
        <w:t xml:space="preserve">Quelle: </w:t>
      </w:r>
      <w:r>
        <w:t>https://mcp.opencaselaw.ch/entscheid/ge_gerichte_ATAS_1208_2014</w:t>
      </w:r>
    </w:p>
    <w:p>
      <w:r>
        <w:t>FR: GE_GERICHTE ATAS/1208/2014 du 25 novembre 2014</w:t>
      </w:r>
    </w:p>
    <w:p>
      <w:r>
        <w:t>IT: GE_GERICHTE ATAS/1208/2014 del 25 novembre 2014</w:t>
      </w:r>
    </w:p>
    <w:p>
      <w:pPr>
        <w:pStyle w:val="Heading2"/>
      </w:pPr>
      <w:r>
        <w:t>Erwägungen</w:t>
      </w:r>
    </w:p>
    <w:p>
      <w:r>
        <w:rPr>
          <w:b/>
        </w:rPr>
        <w:t>E. 1</w:t>
      </w:r>
    </w:p>
    <w:p>
      <w:r>
        <w:t>Conformément à l'art. 134 al. 1 let. a ch. 3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sur les prestations complémentaires cantonales du 25 octobre 1968 (LPCC - J 4 25). Sa compétence pour juger du cas d’espèce est ainsi établie.</w:t>
      </w:r>
    </w:p>
    <w:p>
      <w:r>
        <w:rPr>
          <w:b/>
        </w:rPr>
        <w:t>E. 2</w:t>
      </w:r>
    </w:p>
    <w:p>
      <w:r>
        <w:t>La LPGA, entrée en vigueur le 1er janvier 2003, est applicable au cas d’espèce.</w:t>
      </w:r>
    </w:p>
    <w:p>
      <w:r>
        <w:rPr>
          <w:b/>
        </w:rPr>
        <w:t>E. 3</w:t>
      </w:r>
    </w:p>
    <w:p>
      <w:r>
        <w:t>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 invalidité - LPFC ; J 4 20) auprès du tribunal des assurances du canton de domicile de l’intéressée (art. 58 al. 1 LPGA). b) S’agissant des prestations complémentaires cantonales, l’art. 43 LPCC ouvre la même voie de droit. c) En l’espèce, le recours, transmis par l’intimé à la chambre de céans pour objet de sa compétence (art. 64 al. 2 de la loi sur la procédure administrative ; LPA – E 5 10), a été interjeté dans les formes (art. 61 let. b LPGA) et délai prévus par la loi (art. 60 LPGA), de sorte qu’il est recevable.</w:t>
      </w:r>
    </w:p>
    <w:p>
      <w:r>
        <w:rPr>
          <w:b/>
        </w:rPr>
        <w:t>E. 4</w:t>
      </w:r>
    </w:p>
    <w:p>
      <w:r>
        <w:t>Le litige concerne en substance la question de savoir si c’est à juste titre que l’intimé réclame à la recourante la restitution d’une partie des prestations complémentaires versées entre le 1er février 2007 et le 30 septembre 2013 par décision du 30 septembre 2013, confirmée le 3 mars 2014.</w:t>
      </w:r>
    </w:p>
    <w:p>
      <w:r>
        <w:rPr>
          <w:b/>
        </w:rPr>
        <w:t>E. 5</w:t>
      </w:r>
    </w:p>
    <w:p>
      <w:r>
        <w:t>a. Au niveau fédéral,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de la loi cantonale sur les prestations cantonales complémentaires du 25 octobre 1968 (LPCC - J 4 25) prévoit que les prestations indûment touchées doivent être restituées. Selon l'art. 25 al. 2 1ère phrase LPGA, le droit de demander la restitution s'éteint un an après le moment où l'institution d’assurance a eu connaissance du fait, mais au plus tard cinq ans après le versement de la prestation. Selon la jurisprudence, l’obligation de restituer implique que soient réunies les conditions d'une reconsidération (cf. art. 53 al. 2 LPGA) ou d'une révision procédurale (cf. art. 53 al. 1er LPGA) de la décision – formelle ou non – par laquelle</w:t>
      </w:r>
    </w:p>
    <w:p>
      <w:r>
        <w:t>A/1082/2014 - 10/15 -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En l’espèce, la chambre de céans a jugé, dans son arrêt du 11 juin 2013 (ATAS/586/2013 consid. 9 p. 12), que la demande de restitution était limitée à une période de cinq ans, soit du 1er février 2007 au 31 janvier 2012, conformément à l’art. 25 al. 2 LPGA, et que l’intimé ne pouvait dès lors pas requérir la restitution de prestations complémentaires pour une période antérieure au 1er février 2007. Suite à cet arrêt, l’intimé a rendu une nouvelle décision de restitution portant sur la période postérieure au 1er février 2007, de sorte qu’il a suivi les instructions de la chambre de céans. Les griefs de la recourante à cet égard seront ainsi écartés.</w:t>
      </w:r>
    </w:p>
    <w:p>
      <w:r>
        <w:rPr>
          <w:b/>
        </w:rPr>
        <w:t>E. 6</w:t>
      </w:r>
    </w:p>
    <w:p>
      <w:r>
        <w:t>Il sied d’examiner si le montant à restituer a été établi correctement par le SPC, et singulièrement, si le montant de la fortune et le produit de la fortune ont été correctement déterminés. a. Les prestations complémentaires fédérales se composent de la prestation complémentaire annuelle et du remboursement des frais de maladie et d’invalidité (art. 3 al. 1 LPC). L’art. 9 al. 1 LPC dispose que le montant de la prestation</w:t>
      </w:r>
    </w:p>
    <w:p>
      <w:r>
        <w:t>A/1082/2014 - 11/15 - complémentaire annuelle correspond à la part des dépenses reconnues qui excède les revenus déterminants. Selon l’art. 11 al. 1 LPC, les revenus déterminants comprennent notamment le produit de la fortune mobilière et immobilière (let. b) ; un dixième de la fortune nette pour les bénéficiaires de rentes de vieillesse, dans la mesure où elle dépasse CHF 37'500.- pour les personnes seules (let. c) ; les rentes, pensions et autres prestations périodiques, y compris les rentes de l’AVS et de l’AI (let. d). Au niveau cantonal,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b.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(art. 25 al. 1 let. c OPC-AVS/AI). Dans les cas prévus l’al. 1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Au niveau cantonal, l’art. 9 al. 3 LPCC prévoit qu’en cas de modification importante des ressources ou de la fortune du bénéficiaire, la prestation est fixée conformément à la situation nouvelle.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w:t>
      </w:r>
    </w:p>
    <w:p>
      <w:r>
        <w:t>A/1082/2014 - 12/15 -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 c. Selon la jurisprudence constante du Tribunal fédéral, la part d'héritage d'un bénéficiaire des prestations complémentaires doit être prise en compte dès l'ouverture de la succession qu'il acquiert de plein droit (art. 560 al. 1 du Code civil suisse du 10 décembre 1907 ; CC -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w:t>
      </w:r>
    </w:p>
    <w:p>
      <w:r>
        <w:rPr>
          <w:b/>
        </w:rPr>
        <w:t>E. 7</w:t>
      </w:r>
    </w:p>
    <w:p>
      <w:r>
        <w:t>a. En l’espèce, d’une part, suite à la requête de la chambre de céans, l’intimé a clairement établi, en date du 31 octobre 2014, à l’aide des écritures comptables, les prestations complémentaires effectivement versées à la recourante entre le 1er février 2007 et le 30 septembre 2013, de sorte qu’il sied de retenir que la recourante a perçu des prestations complémentaires à hauteur de CHF 159'086.- durant cette période. b. En ce qui concerne les prestations dues à la recourante, il convient de constater qu’on ne comprend pas exactement les chiffres retenus par l’intimé dans ses calculs. En effet, conformément à l’arrêt de la chambre de céans du 11 juin 2013, la fortune est constituée de l’héritage de la recourante de CHF 71'432.-, complété par le solde de ses comptes en banque au 1er janvier de l’année pour laquelle la prestation est servie (art. 23 al. 1 OPC-AVS/AI). Par ailleurs, l’intimé a tenu compte des intérêts de l’épargne, tels que déterminés par la chambre de céans pour les années 2007 à 2010, et devait les fixer pour les années postérieures sur la base des décomptes du compte bloqué au nom du notaire vaudois auprès de la BCV. Toutefois, on constate que les intérêts dont a tenu compte l’intimé pour les années 2011 à 2013 correspondent aux intérêts créanciers avant déduction des impôts et des frais, alors qu’il convient à l’évidence de les déduire.</w:t>
      </w:r>
    </w:p>
    <w:p>
      <w:r>
        <w:t>A/1082/2014 - 13/15 - Dès lors, en prenant en considération d’une part, la fortune de la recourante au début de l’année déterminante, correspondant à sa part d’héritage et aux soldes de ses comptes en banque (étant précisé que le compte Postfinance n’a été ouvert qu’en 2007), et d’autre part, les intérêts de l’épargne résultant des décomptes de la BCV et obtenus au cours de l’année précédente, on arrive aux résultats suivants :</w:t>
      </w:r>
    </w:p>
    <w:p>
      <w:r>
        <w:t>Année Héritage UBS Postfinance Intérêts 2007 CHF 71'432.- - CHF 970.95 ----------------- CHF 441.05 2008 CHF 71'432.- - CHF 437.50 - CHF 182.15 CHF 461.20 2009 CHF 71'432.- - CHF 726.95 CHF 90.90 CHF 198.10 2010 CHF 71'432.- - CHF 1'093.75 CHF 52.65 CHF 168.60 2011 CHF 71'432.- CHF 49.55 - CHF 2.50 CHF 169.20 2012 CHF 71'432.- - CHF 369.10 - CHF 0.40 CHF 169.85 2013 CHF 71'432.- - CHF 139.35 CHF 3.35 CHF 143.25</w:t>
      </w:r>
    </w:p>
    <w:p>
      <w:r>
        <w:t>À la lecture de ce tableau, il apparaît que ces chiffres ne correspondent pas à ceux retenus par l’intimé dans les plans de calculs de sa décision du 30 septembre 2013. Il lui appartiendra dès lors de refaire les calculs en tenant compte des éléments qui précèdent, afin de déterminer à nouveau les prestations complémentaires auxquelles la recourante a droit durant la période courant du 1er février 2007 au 30 septembre 2013 et le montant que la recourante est tenue de restituer à l’intimé pour cette période.</w:t>
      </w:r>
    </w:p>
    <w:p>
      <w:r>
        <w:t>c. Il sera précisé, à l’attention de la recourante, qu’une erreur de plume s’est glissée dans la partie « en fait » de son arrêt du 11 juin 2013 (considérant 22 p. 5) et que dans son arrêt incident du 24 juillet 2012, la chambre de céans avait décidé de restituer partiellement l’effet suspensif au recours en ce qui concernait les prestations dès le 1er février 2012, en ce sens que la recourante avait droit au versement de CHF 1'155.- par mois et non à un montant de CHF 1'888.- par mois.</w:t>
      </w:r>
    </w:p>
    <w:p>
      <w:r>
        <w:rPr>
          <w:b/>
        </w:rPr>
        <w:t>E. 8</w:t>
      </w:r>
    </w:p>
    <w:p>
      <w:r>
        <w:t>Enfin, il sied de se prononcer sur la prise en considération de l’augmentation du loyer sollicitée par la recourante.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w:t>
      </w:r>
    </w:p>
    <w:p>
      <w:r>
        <w:t>A/1082/2014 - 14/15 -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En l’espèce, la décision sur opposition litigieuse ne porte que sur la période courant du 1er février 2007 au 30 septembre 2013 ainsi que sur le droit aux prestations de la recourante dès le 1er octobre 2013. Dès lors, l’augmentation du loyer mensuel de la recourante de CHF 1'231.- à CHF 1'339.- dès le mois de mai 2014 ne peut pas être examinée. Toutefois, cette augmentation de loyer devra être prise en considération par l’intimé dans le calcul des prestations complémentaires, dès que la recourante lui aura fourni les justificatifs. La chambre de céans ne peut ainsi qu’encourager la recourante à transmettre à l’intimé, si cela n’est pas déjà fait, les documents justifiant de cette hausse ou simplement copie des nouveaux bulletins de versement.</w:t>
      </w:r>
    </w:p>
    <w:p>
      <w:r>
        <w:rPr>
          <w:b/>
        </w:rPr>
        <w:t>E. 9</w:t>
      </w:r>
    </w:p>
    <w:p>
      <w:r>
        <w:t>Par conséquent, le recours est partiellement admis et la cause renvoyée à l’intimé pour nouveaux calculs au sens des considérants et nouvelle décision.</w:t>
      </w:r>
    </w:p>
    <w:p>
      <w:r>
        <w:t>A/1082/2014 - 15/15 - PAR CES MOTIFS, LA CHAMBRE DES ASSURANCES SOCIALES : Statuant À la forme : 1. Déclare le recours recevable. Au fond : 2. L’admet partiellement et annule la décision sur opposition du service des prestations complémentaires du 3 mars 2014, en tant qu’elle porte sur la restitution d’un montant de CHF 37'196.-. 3. Renvoie la cause au service des prestations complémentaires pour nouvelle décision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