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ATAS/1208/2012 vom 9. Oktober 2012</w:t>
      </w:r>
    </w:p>
    <w:p>
      <w:r>
        <w:t>GE Cour de justice, 2012-10-09, FR</w:t>
      </w:r>
    </w:p>
    <w:p>
      <w:r>
        <w:rPr>
          <w:b/>
        </w:rPr>
        <w:t xml:space="preserve">Quelle: </w:t>
      </w:r>
      <w:r>
        <w:t>https://mcp.opencaselaw.ch/entscheid/ge_gerichte_ATAS_1208_2012</w:t>
      </w:r>
    </w:p>
    <w:p>
      <w:r>
        <w:t>FR: GE_GERICHTE ATAS/1208/2012 du 9 octobre 2012</w:t>
      </w:r>
    </w:p>
    <w:p>
      <w:r>
        <w:t>IT: GE_GERICHTE ATAS/1208/2012 del 9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applicable, de même que la LAI dans sa teneur au 1er janvier 2008.</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une rente d'invalidité dès le mois de janvier 2011, soit à l'issue du délai de carence d'un an dès l'arrêt de travail de janvier 2010 et singulièrement sur le calcul de son taux d'invalidité.</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A/4466/2011 - 13/23 - seule déterminante et ne sera prise en considération que dans la mesure où elle entraîne une incapacité de travail ayant des effets sur la capacité de gain de l’assuré (ATFA non publié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A/4466/2011 - 14/23 -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A/4466/2011 - 15/23 -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c)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w:t>
      </w:r>
    </w:p>
    <w:p>
      <w:r>
        <w:t>A/4466/2011 - 16/23 -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A/4466/2011 - 17/23 - maximum de 25% sur le salaire statistique permet de tenir compte des différents éléments qui peuvent influencer le revenu d'une activité lucrative (ATF 126 V 75 consid. 5b/aa-cc).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sauf si on peut admettre que le marché du travail offre un éventail suffisamment large d'activités légères, dont on peut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9C_1066/200 du 22 septembre 2010;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w:t>
      </w:r>
    </w:p>
    <w:p>
      <w:r>
        <w:t>A/4466/2011 - 18/23 - des mesures incompatibles avec l'ensemble des circonstances objectives et subjectives (ATF non publié 9C_1066/2009 du 22 septembre 2010 consid. 4.1 et la référence). f) 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voir également SVR 2006 IV n° 42 p. 151).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du point de vue de l'atteinte à la santé sur l'accomplissement des travaux ménagers et éducatifs, que l'assuré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L'éventualité que les deux domaines d'activités puissent s'influencer réciproquement apparaîtra par ailleurs d'autant plus faible que leurs profils d'exigences seront complémentaires. En outre, la diminution de l'aptitude à exercer une activité lucrative ou à accomplir les travaux habituels résultant des efforts consentis dans l'autre domaine d'activité doit être manifeste et dépasser la mesure normale. L'appréciation doit se faire en fonction de l'importance décroissante qu'il convient d'accorder à chaque domaine d'activité. Si la répartition des champs d'activité est équilibrée, il convient d'examiner celui où les efforts se font le plus fortement ressentir. (ATF 134 V 9 consid. 7.3.1 et 7.3.3; ATF non publié 9C_713/2007 du 8 août 2008 consid. 4.2). La diminution de l'aptitude à exercer les travaux habituels, résultant des efforts accomplis lors de l'exercice de l'activité lucrative, ne saurait dépasser 15%. Si la répartition des champs d'activité est équilibrée, les efforts supplémentaires résultant du cumul d'activités lucrative et non lucrative est pris en considération dans le champ d'activité où ces efforts se font le plus sentir (cf. ATF 134 V 9; SVR 2006 IV n° 42 p. 151; ATF non publié 9C_713/2007 du 8 août 2008, consid. 4).</w:t>
      </w:r>
    </w:p>
    <w:p>
      <w:r>
        <w:rPr>
          <w:b/>
        </w:rPr>
        <w:t>E. 9</w:t>
      </w:r>
    </w:p>
    <w:p>
      <w:r>
        <w:t>a) En l'espèce, l'instruction médicale du dossier est complète et il n'est ainsi pas nécessaire d'ordonner une expertise. En effet, aucun rapport médical circonstancié et probant ne retient d'incapacité du point de vue psychique et, sur le plan somatique, les conclusions de l'expertise du Dr E__________ ne sont pas contradictoires avec l'avis du Dr B__________. En premier lieu, tous deux estiment</w:t>
      </w:r>
    </w:p>
    <w:p>
      <w:r>
        <w:t>A/4466/2011 - 19/23 - que l'activité d'aide familiale n'est pas adaptée à l'état de santé de l'assurée, ne serait-ce parce qu'elle ne respecte manifestement pas les limitations fonctionnelles retenues, ce que le SMR retient aussi. Si le Dr B__________ indique que la meilleure solution serait le maintien de cette activité à 30% (50% du 60%), c'est en raison du fait qu'il estime qu'aucune activité ne peut être exercée à un taux plus important et, vraisemblablement aussi pour d'autres motifs (emploi connu, employeur compréhensif, conditions salariales étatiques, etc.). En second lieu, les deux spécialistes retiennent que lors des périodes de poussée inflammatoire importante, l'incapacité de travail est nulle dans toute activité, ce que le SMR admet aussi. En troisième lieu, ils confirment qu'en dehors des poussées, alors que l'assurée reste sous anti-inflammatoires, elle est capable de travailler à plein temps, sans diminution de rendement. En quatrième lieu, ils confirment qu'avec une activité plus légère, voire aucune activité, la fréquence et l'intensité des périodes inflammatoires seraient identiques. Toutefois, le Dr E__________ retient que la durée de chaque période d'incapacité serait "vraisemblablement" plus courte avec une activité adaptée. Il indique que chaque période inflammatoire entraîne des lésions, lesquelles, associées à une surcharge mécanique liée à l'activité lourde, pourraient entrainer un handicap plus important. Il faut donc ménager les organes lésés. Avec une activité adaptée, les épisodes douloureux de type mécaniques ne devraient plus se manifester, seules les périodes douloureuses inflammatoires seraient alors incapacitantes. Le Dr B__________ relève que sa patiente a pourtant présenté des poussées inflammatoires prolongées alors qu'elle était à l'arrêt complet. Il s'avère en réalité que ces deux avis ne sont pas vraiment contradictoires. D'une part, l'avis du Dr E__________ s'agissant du risque d'aggravation de l'état de santé en cas de maintien de l'activité habituelle est convaincant et bien motivé, il est de surcroît partagé par le SMR. Toutefois, cela ne change rien au fait que l'assurée présente de toute façon, dans une activité adaptée ou pas et même sans activité, des poussées inflammatoires de la même intensité et à la même fréquence, qui impliquent selon leur intensité une incapacité totale ou partielle à exercer toute activité, même ménagère. Surtout, le Dr B__________ souligne avec pertinence que la durée des périodes inflammatoires (et par conséquent de l'incapacité de travail) a été longue en 2010, et ce alors même que l'assurée était en arrêt de travail suite à la chute ayant touché un genou en janvier 2010 et ne sollicitait donc pas ses épaules et hanches, puis à nouveau en 2012. Sans remonter aux arrêts de travail depuis 2003, il s'avère que l'assurée a été incapable de travailler du 11 décembre 2008 au 23 février 2009, du 18 août au 7 septembre 2009 et du 3 novembre au 31 décembre 2009, soit environ 5 mois sur un peu plus d'un an. L'incapacité de travail qui a débuté le 3 novembre 2009 a continué jusqu'au 15 septembre 2010 à 100% et a dû être prolongée à 50% jusqu'au 18 mai 2011, en raison de l'état inflammatoire, en dehors de toute activité, puis à nouveau à 100% du 22 septembre au 16 octobre 2011, soit environ 18 mois sur une période de</w:t>
      </w:r>
    </w:p>
    <w:p>
      <w:r>
        <w:t>A/4466/2011 - 20/23 - deux ans. En 2012, l'assurée a été incapable de travailler du 9 janvier au 31 mai, à 50% du 9 au 13 janvier, 100% du 14 janvier au 25 mars, puis 50% du 26 mars au 31 mai. Selon la dernière attestation du Dr B__________, les douleurs se sont améliorées durant l'été, mais une nouvelle atteinte inflammatoire à la cheville droite a été diagnostiquée en juillet 2012. Le médecin précise à cette occasion que les douleurs persistent surtout lorsque le travail d'aide-ménagère est lourd. Il s'avère par ailleurs que, même sans compter une partie de la longue incapacité de 2010 à mettre sur le compte des suites de l'accident de janvier 2010, la fréquence et la durée des périodes d'incapacité vont en augmentant (plus de 4 mois consécutifs en 2012). De plus, l'assurée connaît une aggravation de son état de santé par l'apparition d'une nouvelle atteinte inflammatoire à la cheville en été 2012. Rien ne permet de douter du fait que l'assurée reprend le travail dès que possible à 50%, alors que les douleurs persistent, au vu des déclarations du Dr B__________, vraisemblablement par crainte d'un licenciement. Sur la base de l'ensemble des avis médicaux, il est donc établi au degré de la vraisemblance prépondérante que l'assurée aurait également été incapable de travailler durant plusieurs périodes, relativement longues, depuis novembre 2009, bien que dans le cadre d'une activité légère, ces périodes auraient vraisemblablement été moins longues, le Dr B__________ confirmant la persistance des douleurs en raison de l'activité lourde d'aide ménagère. Compte tenu toutefois des constatations faites en 2010, concernant la persistance et la durée de l'état inflammatoire après une longue période de repos, on peut retenir que les diverses périodes inflammatoires ne seraient pas réduites de beaucoup. S'agissant de la capacité de travail de l'assurée dans une activité légère, force est de constater que le Dr E__________ souligne à juste titre que la capacité est entière en dehors des poussées inflammatoires, mais réduite partiellement ou totalement durant ces poussées et en fonction de leur intensité, comme c'est d'ailleurs le cas dans son activité actuelle. Or, on ne peut pas raisonnablement estimer que la capacité de travail est entière chez une assurée qui est incapable de travailler 6 mois sur 12 en moyenne. C'est ainsi à tort que l'OAI a retenu une pleine capacité de travail sans diminution de rendement dans une activité adaptée. Au demeurant, il est certain que l'assurée doit le maintien de son poste de travail, malgré de longues et nombreuses périodes d'absence, au fait que son employeur est une institution de droit public. C'est d'ailleurs vraisemblablement aussi pour ce motif que l'assurée continue à exercer l'activité d'aide-ménagère, malgré le fait qu'elle aggrave vraisemblablement son état de santé. En effet, un tel taux d'absentéisme aurait sans aucun doute possible conduit à un licenciement dans le cadre d'un emploi dans le secteur privé. De même, si l'assurée abandonne cet emploi, ce qu'elle devrait manifestement faire pour sa santé, il est hautement vraisemblable que, compte tenu de son âge (54 ans), des nombreuses et longues périodes d'incapacité de travail, qui vont en s'aggravant, de l'aggravation de l'état de santé intervenu durant l'été 2012, il semble fort difficile de trouver un employeur</w:t>
      </w:r>
    </w:p>
    <w:p>
      <w:r>
        <w:t>A/4466/2011 - 21/23 - disposé à engager l'assurée, en faisant des concessions irréalistes, même sur un marché du travail équilibré, sauf peut-être dans le cadre étatique ou paraétatique, ce qui est cependant également de moins en moins le cas, compte tenu des finances de l'état. b) En procédant au calcul du taux d'invalidité théorique, sur la base des salaires statistiques pour une activité adaptée, l'OAI devait soit constater l'impossibilité de trouver une emploi adapté sur le marché primaire du travail, soit tenir compte, à tout le moins, d'une capacité de travail réduite ou d'une diminution de rendement dans une activité adaptée, en proportion des absences de l'assurée lors des poussées inflammatoires, soit vraisemblablement de l'ordre de 40% à 50%, sur la base des rapports médicaux. De même, en fonction de l'âge de l'assurée (54 ans), de l'importance de ses limitations fonctionnelles, de la longue durée d'occupation en tant qu'aide ménagère (33 ans depuis 1979), c'est un abattement de 25% qui devait être retenu, de sorte que le revenu avec invalidité devait être fixé à 21'638 fr. (52'457 fr. x 55% - 25%). Le taux d'empêchement professionnel en ressortant, de 74% correspond à un taux d'invalidité de 51,8 % (74 % x 70%). S'agissant de l'enquête ménagère, elle a été menée avec sérieux, par une personne qualifiée et tient correctement compte de l'absence d'exigibilité de la part de tout tiers et des constatations médicales. S'agissant du nettoyage, un empêchement de 50% reflète correctement le fait que l'assurée ne peut effectuer que les tâches légères, mais qui sont les plus fréquentes (poussière, balais, nettoyage de la table, du lavabo, une partie de l'aspirateur, etc.) et n'effectue plus les travaux lourds, dont certains sont moins fréquents (vitres, boiseries, etc.). Pour l'alimentation, l'assurée peut préparer ses repas, nettoyer l'évier et les plaques de la cuisinière et l'empêchement de 20% concerne donc le nettoyage lourd de la cuisine. Pour ce qui est de la lessive, le temps consacré à préparer et à plier le linge est plus long que celui pris pour mettre la machine, puis le séchoir en route, de sorte que 40% d'empêchement est raisonnable. On pourrait éventuellement retenir 5% d'empêchement pour les courses, s'agissant des objets lourds. Cela étant, l'enquête ménagère tient compte du fait qu'aussi longtemps que l'assurée continue à travailler - comme aide ménagère précisément - elle rentre épuisée à la maison et ne parvient plus à effectuer ses tâches domestiques, de sorte qu'il n'y a pas lieu de s'en écarter, le taux d'invalidité ménagère étant de 8,7% (29% x 30%). Ainsi, globalement, le taux d'invalidité de l'assurée serait de l'ordre de 60,5%, et ce pour autant qu'il soit démontré que l'assurée dispose de possibilités de travail réalistes dans le cadre d'une activité adaptée à ses limitations fonctionnelles. A défaut, il serait de 78,7%. c) Cela étant, l'invalidité est une notion économique et aussi longtemps que l'assurée continue à travailler et à réaliser le même salaire malgré l'atteinte invalidante, il n'y a pas d'invalidité au sens de la loi, car il n'y a pas de perte de gain. Ainsi, la comparaison des revenus avec et sans invalidité conduit en l'état à un taux d'invalidité nul sur le plan professionnel et de 8,7 % sur le plan ménager. Ainsi, par</w:t>
      </w:r>
    </w:p>
    <w:p>
      <w:r>
        <w:t>A/4466/2011 - 22/23 - substitution de motifs, la décision de l'OAI du 17 novembre 2011 qui refuse toutes prestations à l'assurée est fondée. C'est ainsi seulement lorsque l'assurée ne réalisera plus ce revenu, en raison d'un licenciement ou d'une démission, qu'elle pourra déposer une demande de révision, dès lors que, non seulement son état de santé s'est aggravé après la décision du 17 novembre 2011, mais que ces autres circonstances auront pour effet de notablement modifier le taux d'invalidité. L'objet du litige étant délimité par la décision du 17 novembre 2011, date à laquelle l'assurée percevait son plein salaire, la Cour de céans ne peut pas fixer précisément le taux d'invalidité, car ce dernier devra l'être, le cas échéant, sur la base des circonstances notamment médicales et professionnelles lors de l'éventuelle demande de révision. A noter encore que la poursuite de l'activité, malgré le fait qu'elle est clairement inadaptée, voire de nature à aggraver l'invalidité, est certes contestable, mais on comprend que l'assurée s'y accroche, au vu de la compréhension de son employeur et de l'incertitude de sa situation financière à défaut. Il faut encore relever qu'en poursuivant son travail, l'assurée diminue son dommage, certes provisoirement, mais ce qui n'est pas négligeable.</w:t>
      </w:r>
    </w:p>
    <w:p>
      <w:r>
        <w:rPr>
          <w:b/>
        </w:rPr>
        <w:t>E. 10</w:t>
      </w:r>
    </w:p>
    <w:p>
      <w:r>
        <w:t>Au vu de ce qui précède, le recours sera rejeté. Etant donné que depuis le 1er juillet 2006, la procédure n'est plus gratuite (art. 69 al. 1bis LAI), il y a lieu de condamner le recourant au paiement d'un émolument de 200 fr.</w:t>
      </w:r>
    </w:p>
    <w:p>
      <w:r>
        <w:t>A/4466/2011 - 23/23 -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