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ATAS/1207/2010 vom 25. November 2010</w:t>
      </w:r>
    </w:p>
    <w:p>
      <w:r>
        <w:t>GE Cour de justice, 2010-11-25, FR</w:t>
      </w:r>
    </w:p>
    <w:p>
      <w:r>
        <w:rPr>
          <w:b/>
        </w:rPr>
        <w:t xml:space="preserve">Quelle: </w:t>
      </w:r>
      <w:r>
        <w:t>https://mcp.opencaselaw.ch/entscheid/ge_gerichte_ATAS_1207_2010</w:t>
      </w:r>
    </w:p>
    <w:p>
      <w:r>
        <w:t>FR: GE_GERICHTE ATAS/1207/2010 du 25 novembre 2010</w:t>
      </w:r>
    </w:p>
    <w:p>
      <w:r>
        <w:t>IT: GE_GERICHTE ATAS/1207/2010 del 25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Les modifications de la LAI relatives à la 4ème et à la 5ème révisions sont entrées en vigueur respectivement les 1er janvier 2004 et 1er janvier 2008. Les règles de procédure s’appliquent quant à elles sans réserve dès le jour de son entrée en vigueur (ATF 117 V 71 consid. 6b).</w:t>
      </w:r>
    </w:p>
    <w:p>
      <w:r>
        <w:rPr>
          <w:b/>
        </w:rPr>
        <w:t>E. 3</w:t>
      </w:r>
    </w:p>
    <w:p>
      <w:r>
        <w:t>Le recours, interjeté dans les délai et forme légaux est recevable (art. 56 ss LPGA).</w:t>
      </w:r>
    </w:p>
    <w:p>
      <w:r>
        <w:t>A/2257/2009 - 12/17 -</w:t>
      </w:r>
    </w:p>
    <w:p>
      <w:r>
        <w:rPr>
          <w:b/>
        </w:rPr>
        <w:t>E. 4</w:t>
      </w:r>
    </w:p>
    <w:p>
      <w:r>
        <w:t>Le litige porte sur le point de savoir si l'invalidité du recourant s'est aggravée de manière à modifier son droit aux prestations.</w:t>
      </w:r>
    </w:p>
    <w:p>
      <w:r>
        <w:rPr>
          <w:b/>
        </w:rPr>
        <w:t>E. 5</w:t>
      </w:r>
    </w:p>
    <w:p>
      <w:r>
        <w:t>En vertu de l'art. 28 al. 1 LAI, l'assuré a droit à une rente entière s'il est invalide à 70 % au moins, à un trois-quarts de rente s'il est invalidée à 60 % au moins, à une demi-rente s'il est invalide à 50 % au moins et à un quart de rente s'il est invalide à 40 % au moins.</w:t>
      </w:r>
    </w:p>
    <w:p>
      <w:r>
        <w:rPr>
          <w:b/>
        </w:rPr>
        <w:t>E. 6</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Il n'y a pas matière à révision lorsque les circonstances sont demeurées inchangées et que le motif de révision réside uniquement dans une nouvelle appréciation du cas (ATF 112 V 371 consid. 2b, ATF 112 V 387 consid. 1b). Un motif de révision au sens de l'art. 17 LPGA doit clairement ressortir du dossier (ATF du 31 janvier 2003, I 559/02, consid. 3.2). La réglementation sur la révision ne saurait en effet constituer un fondement juridique à un réexamen sans condition du droit à la rente (ATF du 13 juillet 2006, I 406/05, consid. 4.1).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w:t>
      </w:r>
    </w:p>
    <w:p>
      <w:r>
        <w:t>A/2257/2009 - 13/17 -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du 29 septembre 2008, 9C_405/2008, consid. 3.2).</w:t>
      </w:r>
    </w:p>
    <w:p>
      <w:r>
        <w:t>A/2257/2009 - 14/17 - e)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voir également Ueli KIESER, ATSG-Kommentar: Kommentar zum Bundesgesetz über den Allgemeinen Teil des Sozialversicherungsrechts vom 6. Oktober 2000, 2ème éd., Zurich 2009, n. 72 ad art. 61).</w:t>
      </w:r>
    </w:p>
    <w:p>
      <w:r>
        <w:rPr>
          <w:b/>
        </w:rPr>
        <w:t>E. 9</w:t>
      </w:r>
    </w:p>
    <w:p>
      <w:r>
        <w:t>Dans le cas présent, la dernière procédure de révision s'est déroulée en 2007. Il convient donc de déterminer si le taux d'invalidité du recourant s'est aggravé depuis la dernière décision de l'intimé examinant le droit à la rente, rendue en novembre 2007. Dans sa demande de révision, le recourant a fait valoir qu'il souffre de lésions au genou et au poignet. Le certificat du Dr L____________ joint à sa demande atteste d'une incapacité totale de travail. Il faut relever qu'il ne s'agit pas là d'éléments nouveaux. En effet, les atteintes articulaires du recourant sont connues de longue date et ne sont au demeurant pas contestées. Ce sont d'ailleurs précisément ces atteintes qui ont conduit à l'octroi d'une demi-rente d'invalidité. Le recourant n'amène aucun élément démontrant que ces atteintes se seraient aggravées ou qu'elles auraient désormais de plus lourdes conséquences sur sa capacité de travail. Quant à l'incapacité de travail attestée par le Dr L____________, il ne s'agit pas non plus d'un élément nouveau puisque, selon ce médecin, le recourant est totalement incapable de travailler depuis 1991. Ce praticien n'a d'ailleurs pas mis en avant une aggravation de l'état de santé du recourant postérieure à la dernière révision du droit à la rente puisqu'il a précisé dans son rapport du 11 mars 2009 que l'aggravation remontait à environ quatre ans. Enfin, les éléments ressortant de son audition par le Tribunal de céans, soit les douleurs au poignet gauche, l'éventualité d'une arthrodèse (blocage de l'articulation) et de la pose d'une prothèse du genou, ainsi que la limitation du périmètre de marche étaient déjà connus au moment de l'expertise du Dr P____________, en septembre 2007. Ainsi, force est de constater qu'au niveau orthopédique, aucune aggravation n'a été démontrée. Faute d'appréciations médicales ou de diagnostics nouveaux permettant de remettre en question les conclusions du Dr P____________ quant à la capacité de travail du recourant, la mise en œuvre de mesures d'instruction complémentaires s'avère dès lors superflue par appréciation anticipée des preuves.</w:t>
      </w:r>
    </w:p>
    <w:p>
      <w:r>
        <w:t>A/2257/2009 - 15/17 - Pour le surplus, il convient de noter que l'expertise établie par le Dr P____________ en 2007 correspond aux exigences jurisprudentielles rappelées ci- dessus. Elle a en effet été établie en pleine connaissance du dossier et ses conclusions sont motivées et convaincantes. Le recourant ne l'a d'ailleurs pas contestée. Dans la mesure où la décision prise par l'intimé dans le cadre de la dernière procédure de révision se fonde essentiellement sur les conclusions de l'expert, il n'y a par conséquent pas lieu d'admettre que cette décision reposait sur une constatation inexacte des faits, qui peut à certaines conditions donner lieu à une révision procédurale conformément à l'art. 53 al. 1 LPGA (ATF 135 V 215, consid. 4.1; ATF 127 V 10, consid. 4b).</w:t>
      </w:r>
    </w:p>
    <w:p>
      <w:r>
        <w:rPr>
          <w:b/>
        </w:rPr>
        <w:t>E. 10</w:t>
      </w:r>
    </w:p>
    <w:p>
      <w:r>
        <w:t>Le recourant invoque également une aggravation de son état de santé psychique. De jurisprudence constante, le juge des assurances sociales apprécie la légalité des décisions entreprises d'après l'état de fait existant au moment où la décision litigieuse a été rendue (ATF 121 V 362, consid. 1b, ATF 116 V 246, consid. 1a). Les faits survenus postérieurement et qui modifient la situation doivent en principe faire l'objet d'une nouvelle décision administrative (ATF 117 V 287, consid. 4). En l'occurrence, le recourant a consulté la Dresse S____________ en janvier 2009. Les renseignements fournis par cette psychiatre au Tribunal de céans ne permettent cependant pas de retenir que le recourant souffrait à l'époque de troubles psychiques ayant une ampleur suffisante pour modifier son droit à la rente. En effet, cette praticienne a relevé que les atteintes étaient avant tout d'ordre physique. Le recourant n'a d'ailleurs pas suivi de traitement pour les atteintes psychiques qu'il allègue avant le mois de janvier 2010. Certes, il affirme que c'est en raison de problèmes financiers qu'il a dû cesser de consulter la Dresse S____________. Cependant, cette assertion n'est pas corroborée par les indications du médecin, lequel a souligné que le recourant ne semblait pas prêt à se soigner. Par ailleurs, le Dr L____________, qui suit le recourant depuis de nombreuses années et connaît bien son dossier médical, a admis dans son rapport du 11 mars 2010 qu'il ne souffrait pas de troubles psychiques justifiant une prise en charge psychiatrique. Enfin, le recourant n'a jamais mentionné ces troubles avant l'audience du 14 décembre 2009, laquelle s'est tenue plus de six mois après la décision querellée. Seuls les rapports du Dr T____________, fournis par la suite, font formellement état de troubles psychiques induisant une incapacité de travail totale depuis février 2009 déjà. Cependant, ces rapports ne sauraient suffire à remettre en cause les informations données par la Dresse S____________- et le Dr L____________ sur la capacité de travail du recourant et ses éventuelles atteintes au plan psychique avant la décision litigieuse. En effet, le Dr T____________ ne suit l'assuré que depuis fin janvier 2010. De plus, l'aggravation des troubles psychiques dont fait état le Dr T____________ est pour l'essentiel liée au deuil vécu par le recourant en septembre 2009, soit plusieurs mois après la décision dont est recours.</w:t>
      </w:r>
    </w:p>
    <w:p>
      <w:r>
        <w:t>A/2257/2009 - 16/17 - Compte tenu de ces éléments, on ne peut considérer comme établi au degré de la vraisemblance prépondérante qu'il y ait eu aggravation de l'état de santé du recourant avant la décision litigieuse.</w:t>
      </w:r>
    </w:p>
    <w:p>
      <w:r>
        <w:rPr>
          <w:b/>
        </w:rPr>
        <w:t>E. 11</w:t>
      </w:r>
    </w:p>
    <w:p>
      <w:r>
        <w:t>Eu égard aux considérations qui précèdent, le recours sera rejeté. L'art. 69 al. 1bis LAI prévoit qu'en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En l'espèce, l'émolument sera arrêté à 200 fr. et mis à la charge du recourant, qui succombe.</w:t>
      </w:r>
    </w:p>
    <w:p>
      <w:r>
        <w:t>A/2257/2009 - 17/17 -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