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ATAS/1206/2021 vom 17. November 2021</w:t>
      </w:r>
    </w:p>
    <w:p>
      <w:r>
        <w:t>GE Cour de justice, 2021-11-17, FR</w:t>
      </w:r>
    </w:p>
    <w:p>
      <w:r>
        <w:rPr>
          <w:b/>
        </w:rPr>
        <w:t xml:space="preserve">Quelle: </w:t>
      </w:r>
      <w:r>
        <w:t>https://mcp.opencaselaw.ch/entscheid/ge_gerichte_ATAS_1206_2021</w:t>
      </w:r>
    </w:p>
    <w:p>
      <w:r>
        <w:t>FR: GE_GERICHTE ATAS/1206/2021 du 17 novembre 2021</w:t>
      </w:r>
    </w:p>
    <w:p>
      <w:r>
        <w:t>IT: GE_GERICHTE ATAS/1206/2021 del 17 novembre 2021</w:t>
      </w:r>
    </w:p>
    <w:p>
      <w:pPr>
        <w:pStyle w:val="Heading2"/>
      </w:pPr>
      <w:r>
        <w:t>Erwägungen</w:t>
      </w:r>
    </w:p>
    <w:p>
      <w:r>
        <w:rPr>
          <w:b/>
        </w:rPr>
        <w:t>E. 12</w:t>
      </w:r>
    </w:p>
    <w:p>
      <w:r>
        <w:t>Représentée par son mandataire, l’assurée interjette recours le 14 septembre 2020. Elle soutient que des douleurs non objectivables, mais invalidantes existent. Elle se réfère au rapport du Dr L______, neurologue, qui propose un traitement par infiltration du nerf d’Arnold à gauche. La recourante a repris par nécessité son activité d’aide-soignante sur appel, à temps partiel, dès le mois de mars 2020, mais soutient que son état n’est pas stabilisé et conclut à l’annulation de la décision et à l’octroi des prestations LAA au-delà de janvier 2020.</w:t>
      </w:r>
    </w:p>
    <w:p>
      <w:r>
        <w:rPr>
          <w:b/>
        </w:rPr>
        <w:t>E. 13</w:t>
      </w:r>
    </w:p>
    <w:p>
      <w:r>
        <w:t>Par réponse du 13 octobre 2020, la SUVA (ci-après l’intimée) relève que le Dr L______ a noté une nette amélioration de l’état de santé de la recourante qui a pu reprendre son activité à 80% tout en s’occupant de son ménage, de sorte qu’elle a respecté son obligation de diminuer le dommage. Pour le surplus, la névralgie du nerf d’Arnold a été expressément exclue lors de l’examen neurologique de la D______ : si le Dr L______ a pu retenir une telle névralgie en présence d’une seule palpation douloureuse de ce nerf, force est de constater qu’elle n’est pas en lien de causalité naturelle avec l’événement assuré. L’intimée conclut au rejet du recours</w:t>
      </w:r>
    </w:p>
    <w:p>
      <w:r>
        <w:rPr>
          <w:b/>
        </w:rPr>
        <w:t>E. 14</w:t>
      </w:r>
    </w:p>
    <w:p>
      <w:r>
        <w:t>A l’appui de sa réplique du 17 décembre 2020, la recourante produit un rapport du Dr E______ du 14 décembre 2020 au terme duquel depuis l’accident, la patiente souffre de douleurs pariétales à gauche, de névralgies du nerf d’Arnold, de céphalées occipitales, de vertiges, nausées, vomissements, d’insomnies, de troubles de la mémoire et récemment de troubles de la concentration. L’examen clinique révèle une nuque enraidie et douloureuse, particulièrement à gauche, et cette clinique est constante depuis la 1ère consultation. Tous les traitements conservateurs et physiothérapeutiques sont en échec. Selon le Dr E______, l’accident est la cause directe et unique des troubles invalidants. La recourante a joint les rapports IRM et RX du 20 septembre 2019 et la lettre du 8 décembre 2020 du Dr L______.</w:t>
      </w:r>
    </w:p>
    <w:p>
      <w:r>
        <w:rPr>
          <w:b/>
        </w:rPr>
        <w:t>E. 15</w:t>
      </w:r>
    </w:p>
    <w:p>
      <w:r>
        <w:t>Dans sa duplique du 31 décembre 2020, l’intimée relève que l’assertion du Dr E______, fondée sur un choc de 30 à 60 km/h, est erronée au regard du rapport de police. Déniant toute valeur probante aux rapports médicaux produits par la recourante, l’intimée persiste dans ses conclusions tendant au rejet du recours.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A/2805/2020 - 5/14 - 2. À teneur de l'art. 1 al. 1 LAA, les dispositions de la LPGA s'appliquent à l'assurance-accidents, à moins que la loi n'y déroge expressément. 3. 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 4. Le délai de recours est de trente jours (art. 56 LPGA; art. 62 al. 1 de la de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 5. Le litige porte sur la question de savoir si les troubles présentés par la recourante en lien avec l’accident du 25 juillet 2020 justifient le paiement d’indemnités journalières au-delà du 5 janvier 2020. 6.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w:t>
      </w:r>
    </w:p>
    <w:p>
      <w:r>
        <w:t>A/2805/2020 - 6/14 - l'accident assuré doit être nié (ATF 129 V 177 consid. 3.1 ;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ATF 119 V 335 consid. 2b/bb; RAMA 1999 n° U 341 p. 408 consid. 3b). c.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 coup du lapin » justifiant d'admettre un rapport de causalité naturelle entre cet accident et d'autres symptômes apparaissant parfois après un période de latence (par ex., vertiges, troubles de la mémoire et de la concentration, fatigabilité), malgré l'absence de substrat objectivable; il n'est pas nécessaire que ces derniers symptômes - qui appartiennent, avec les cervicalgies, au tableau clinique typique d'un traumatisme de type « coup du lapin » - apparaissent eux-mêmes dans le délai de 72 heures après l'accident assuré (SVR 2007 UV n. 23 p. 75; arrêt du Tribunal fédéral des assurances U 580/06 du 30 novembre 2007 consid. 4.1). d.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cas d'atteinte à la santé psychique, les règles applicables en matière de causalité adéquate sont différentes selon qu'il s'agit d'un événement accidentel ayant entraîné une affection psychique additionnelle à une atteinte à la santé physique (ATF 115 V 133 consid. 6; ATF 115 V 403 consid. 5) ou d'un traumatisme de type « coup du lapin » à la colonne cervicale, d'un traumatisme analogue à la colonne cervicale et d'un traumatisme cranio-cérébral sans preuve d'un déficit organique objectivable (ATF 134 V 109 consid. 7 à 9; ATF 117 V 369 consid. 4b; ATF 117 V 359 consid. 6a;</w:t>
      </w:r>
    </w:p>
    <w:p>
      <w:r>
        <w:t>A/2805/2020 - 7/14 - SVR 1995 UV n° 23 p. 67 consid. 2; sur l'ensemble de la question cf. ATF 127 V 102 consid. 5b/bb). Selon la pratique du coup du lapin, l’examen de ces critères doit se faire au moment où aucune amélioration significative de l'état de santé de l'assuré ne peut être attendue de la poursuite du traitement médical relatif aux troubles typiques du coup du lapin – dont les composantes psychologique et physique ne sont pas facilement différenciées – (ATF 134 V 109 consid. 4.3 et consid 6.2; arrêt du Tribunal fédéral 8C_303/2017 consid. 4.1) ou, autrement dit, du traitement médical en général (« ärztlichen Behandlung insgesamt » une amélioration sensible de l'état de santé de l'assuré (RUMO-JUNGO / HOLZER, Bundesgestz über die Unfallversicherung [UVG] 2012 ad art. 6 p. 60).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les accidents insignifiants ou de peu de gravité (par ex. une chute banale), les accidents de gravité moyenne et les accidents graves (ATF 134 V 109 consid. 10.1; ATF 115 V 133 consid. 6). Pour procéder à cette classification, il convient non pas de s'attacher à la manière dont l'assuré a ressenti et assumé le choc traumatique, mais bien plutôt de se fonder, d'un point de vue objectif, sur l'événement accidentel lui- même (ATF 117 V 359 consid. 6a). Sont déterminantes les forces générées par l'accident et non pas les conséquences qui en résultent (arrêt du Tribunal fédéral 8C_890/2012 du 15 novembre 2013 consid. 5.2 et les références). Lorsque l'accident est insignifiant ou de peu de gravité, l'existence d'un lien de causalité adéquate entre cet événement et d'éventuels troubles peut, en règle générale, être d'emblée niée, sans même qu'il soit nécessaire de trancher le point de savoir si l'assuré a été victime ou non d'un traumatisme de type « coup du lapin », d'une lésion analogue à une telle atteinte ou d'un traumatisme cranio-cérébral (ATF 134 V 109 consid. 10.1; ATF 117 V 359 consid. 6a; arrêt du Tribunal fédéral des assurances U 428/2006 du 30 octobre 2008 consid. 4.2). Ce n'est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arrêt du Tribunal fédéral des assurances U 369/01 du 4 mars 2002 consid. 2c). Lorsque l'assuré est victime d'un accident grave, il y a lieu, en règle générale, de considérer comme établie l'existence d'une relation de causalité adéquate entre cet événement et l'incapacité de travail (ou de gain) (ATF 134 V 109 consid. 10.1 ; par analogie ATF 115 V 403 consid. 5b).</w:t>
      </w:r>
    </w:p>
    <w:p>
      <w:r>
        <w:t>A/2805/2020 - 8/14 -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traumatisme crânio- cérébral, il faut que soient réunis certains critères objectifs, désormais formulés de la manière suivante (ATF 134 V 109 consid. 10.2):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L'examen de ces critères est effectué sans faire de distinction entre les composantes physiques ou psychiques: ainsi, les critères relatifs à la gravité ou à la nature particulière des lésions subies, aux douleurs persistantes ou à l'incapacité de travail sont déterminants, de manière générale, sans référence aux seules lésions ou douleurs physiques (ATF 117 V 359 consid. 6a; ATF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ATF 129 V 402 consid. 4.4.1 et les références). Nonobstant ce qui précède, même en présence d'un traumatisme de type «coup du lapin» à la colonne cervicale, d'un traumatisme analogue ou d'un traumatisme cranio-cérébral - si les symptômes (non psychiques) du tableau clinique sont réellement à l'arrière- plan par rapport à l'importance des symptômes psychiques, ou si ces troubles psychiques apparaissent très tôt de manière prédominante, soit dans un délai maximum de six mois, ou si l'accident n'a fait que renforcer des troubles psychiques qui étaient déjà présents avant cet événement, ou encore lorsque les troubles psychiques constituent plutôt une atteinte à la santé indépendante et non seulement l'un des éléments du tableau clinique type (ATF 123 V 98 consid. 2) - il convient d'appliquer, dans les cas d'accidents de gravité</w:t>
      </w:r>
    </w:p>
    <w:p>
      <w:r>
        <w:t>A/2805/2020 - 9/14 - moyenne, les critères objectifs tels que définis à l'ATF 115 V 133 consid. 6c/aa et à l'ATF 115 V 403 consid. 5c/aa, au regard des seules atteintes somatiques, soit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7. a. L'existence d'un traumatisme de type « coup du lapin » et de ses suites doivent être dûment attestées par des renseignements médicaux fiables (ATF 119 V 335 consid. 1; ATF 117 V 359 consid. 4b). Le Tribunal fédéral a précisé qu'il est indispensable, pour examiner le lien de causalité, de mettre en œuvre, déjà dans les premiers temps qui suivent l'accident, une instruction médicale approfondie (sous la forme d'une expertise pluri- ou interdisciplinaire), lorsqu'il existe des motifs de craindre une persistance ou une chronicisation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(ATF 134 V 109 consid. 9.4). Le Tribunal fédéral a précisé les conditions de validité d'une telle expertise pluri- ou interdisciplinaire. Celle-ci doit non seulement satisfaire aux exigences relatives à la valeur probante des expertises et rapports médicaux, mais elle doit encore émaner de médecins spécialisés, particulièrement au fait de ce genre de traumatismes. Il s'agit en priorité d'effectuer des investigations dans les domaines neurologique/orthopédique (dans la mesure du possible à l'aide d'appareils appropriés), psychiatrique et, au besoin, neuropsychologique. Pour trancher des questions spécifiques et exclure des diagnostics différentiels, il est indiqué de procéder aussi à des investigations otoneurologiques, ophtalmologiques, etc. L'expert doit disposer d'un dossier fiable. Cela souligne encore une fois l'importance d'une documentation détaillée du déroulement de l'accident et des premières constatations médicales, mais également du développement ultérieur jusqu'à la mise en œuvre de l'expertise. En ce qui concerne le contenu, il faut que l'on dispose de conclusions convaincantes pour déterminer si les plaintes sont crédibles et, le cas échéant, si, en dépit de l'absence d'un déficit organique</w:t>
      </w:r>
    </w:p>
    <w:p>
      <w:r>
        <w:t>A/2805/2020 - 10/14 - consécutif à l'accident, ces plaintes sont - au degré de la vraisemblance prépondérante - au moins partiellement en relation de causalité avec un traumatisme de type «coup du lapin» à la colonne cervicale (distorsion), un traumatisme analogue à la colonne cervicale ou un traumatisme cranio-cérébral. En raison des spécificités de la jurisprudence applicable en matière de traumatisme du type «coup du lapin», l'expertise doit, en cas de confirmation du diagnostic, contenir également des renseignements permettant de déterminer si une problématique d'ordre psychique doit être considérée comme une partie du tableau clinique typique de tels traumatismes, dont les aspects somatique et psychique sont difficilement séparables, ou si cette problématique représente une atteinte à la santé psychique propre, distincte du tableau clinique. C'est seulement dans le cas où l'expertise établit de manière convaincante que cette atteinte ne constitue pas un symptôme du traumatisme qu'une autre origine peut être envisagée. Il ne suffit pas de relever les circonstances sociales et socio-culturelles défavorables dans lesquelles se trouve l'assuré. Ensuite, il y a lieu d'établir dans quelle mesure la capacité de travail dans l'activité habituelle ou (en cas d'octroi d'une rente) dans des activités adaptées est limitée par les plaintes considérées comme étant en relation de causalité naturelle avec l'accident (ATF 134 V 109 consid. 9.5). Une expertise pluri- ou interdisciplinaire répondant aux exigences ci-dessus exposées doit notamment permettre de trancher la question de savoir quels sont les principes applicables pour examiner le caractère adéquat du lien de causalité entre un accident et des plaintes (ATF 127 V 102 consid. 5b/bb ; ATF 123 V 98 consid. 2a et les références ; RAMA 2002 n° U 470 p. 531).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w:t>
      </w:r>
    </w:p>
    <w:p>
      <w:r>
        <w:t>A/2805/2020 - 11/14 - d'apprécier certains types d'expertises ou de rapports médicaux (ATF 125 V 351 consid. 3b).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8. En l’espèce, il sied de relever que la recourante a subi un accident que l’on peut qualifier de gravité moyenne, à la limite inférieure de cette catégorie, au regard des circonstances. En effet, le véhicule de la recourante était pratiquement à l’arrêt puisqu’elle roulait à une allure de 5 km/h environ selon ses déclarations à la police ; son véhicule a été heurté à l’arrière à une vitesse que le conducteur fautif a estimé à</w:t>
      </w:r>
    </w:p>
    <w:p>
      <w:r>
        <w:rPr>
          <w:b/>
        </w:rPr>
        <w:t>E. 20</w:t>
      </w:r>
    </w:p>
    <w:p>
      <w:r>
        <w:t>km/h et l’accident n’a pas occasionné de dégâts matériels importants. Sur le plan médical, la recourante s’est plainte de douleurs à la nuque, mais les radiographies et IRM n’ont mis en évidence aucune atteinte organique. Au vu de l’évolution défavorable, l’intimée a mis en œuvre une expertise interdisciplinaire. Dans leur rapport d’expertise, les experts ont examiné tous les documents d’imagerie et constaté qu’il n’y avait pas de lésion traumatique. Ils ont examiné la recourante et noté qu’elle ne collaborait pas à l’examen physique, opposant un comportement démonstratif, avec un malaise vagal au moment de la pesée. Il n’y avait pas de limitation fonctionnelle de l’appareil locomoteur ; l’examen neurologique spécialisé était dans les limites de la norme, il n’y avait aucun élément en faveur d’une névralgie d’Arnold. Selon l’évaluation psychiatrique, la recourante ne présente pas de phénomène de reviviscence, ni de crise d’angoisse caractéristique, ni d’éléments évocateurs d’un trouble psychotique. La psychiatre n’a retenu aucun diagnostic psychiatrique. Elle a relevé que la patiente élevait seule ses trois enfants dans un contexte de divorce conflictuel entraînant une importante précarité économique, mais qu’elle était dotée de bonnes ressources personnelles. Les experts ont retenu ainsi le diagnostic de traumatisme cervical indirect</w:t>
      </w:r>
    </w:p>
    <w:p>
      <w:r>
        <w:t>A/2805/2020 - 12/14 - correspondant à un degré II de la classification QTF pour le whiplash. Dans leur appréciation et discussion du cas, les experts indiquent que les diverses manifestations d’allure neurovégétative semblent traduire, sur le plan psychosomatique, l’épuisement des ressources adaptatives, alors qu’il s’est agi d’un accident à relativement faible cinétique. Comme la psychiatre l’a suggéré, ils ont donné à la recourante des explications visant à la rassurer et proposé un essai de traitement avec de l’amitriptyline faiblement dosée le soir, et des mesures actives de rééducation, éventuellement dans le cadre d’un fitness médicalisé. Le Dr K______, médecin d’arrondissement, qui a repris l’étude de tout le dossier de la recourante, considère dans son avis du 13 février 2020 qu’en ce qui concerne la causalité en vraisemblance prépondérante de l’événement du 25 juillet 2019, en l’absence de diagnostic psychiatrique, le diagnostic somatique ne joue plus aucun rôle dans l’état présenté par l’assurée. Ainsi, à la date du 6 janvier 2020, l’état somatique de l’assurée n’entre plus clairement en causalité de vraisemblance prépondérante avec l’événement décrit, les pronostics de retour sur la place de travail s’adressant à des éléments contextuels sans aucun rapport avec l’événement responsable. La chambre de céans constate que le rapport d’expertise interdisciplinaire de la D______, très détaillé, remplit tous les réquisits jurisprudentiels pour se voir octroyer pleine valeur probante ; les experts ont examiné la recourante sur le plan physique et psychique, ses plaintes ont été prises en compte, ils ont procédé à l’analyse du cas en se fondant sur l’ensemble du dossier médical, notamment les documents radiologiques, procédé à une discussion et appréciation du cas circonstanciées, leurs conclusions sont claires et convaincantes. 9. La recourante conteste les conclusions de l’expertise de la D______ en se référant au rapport du Dr E______ du 14 décembre 2020. Dans le rapport précité le Dr E______ revient sur les circonstances de l’événement et parle d’un choc postérieur brutal, à environ 30-60 km/h. Outre les plaintes déjà connues, le médecin rapporte les plaintes récentes de la recourante, à savoir des troubles de la concentration et une névralgie d’Arnold. Il indique que la patiente n’a jamais souffert auparavant de la colonne cervicale, ni de la nuque, de sorte que l’accident est la cause directe et unique des troubles invalidants. La chambre de céans relève en premier lieu que le déroulé de l’accident rapporté par le médecin, notamment la vitesse des véhicules impliqués, n’est pas exact et en contradiction avec les déclarations des protagonistes à la police, ces derniers parlant d’une vitesse de 5 km/h pour la recourante et d’environ 20 km/h pour le véhicule fautif. De plus, le choc n’a pas causé de dégâts matériels importants, ce qui conforte l’appréciation des experts de la D______ et du médecin d’arrondissement qu’il s’est agi d’un accident à relativement faible cinétique. Quant à la névralgie du nerf d’Arnold, elle avait été exclue par le neurologue de la D______. Enfin, le fait que la recourante n'ait jamais souffert de la colonne cervicale n'est pas un élément à</w:t>
      </w:r>
    </w:p>
    <w:p>
      <w:r>
        <w:t>A/2805/2020 - 13/14 - prendre en compte pour prouver le lien de causalité (raisonnement post hoc ergo propter hoc). Le rapport du Dr E______ n’est pas de nature à remettre en cause l’analyse des experts qui relèvent un événement à faible valeur cinétique. La recourante se réfère également au rapport du Dr L______, du 8 décembre 2020 ; or, ce dernier rapporte les plaintes de la recourante, mais n’objective aucune atteinte particulière et ne fait pas de lien entre les plaintes et l’accident. En outre, le médecin a noté dans son rapport du 2 juillet 2020 que la recourante avait repris son activité lucrative à 80 % depuis le mois de mars 2020. Les rapports des médecins traitants ne permettent pas de remettre en cause la valeur probante de l’expertise de la D______. En l’absence de lésion organique et de diagnostic psychiatrique, le lien de causalité entre les troubles persistants et l’événement assuré doit être nié. La décision de l’intimée considérant qu’à la date du 6 janvier 2020 l’état de santé de la recourante était stabilisé et qu’elle était apte à reprendre son activité professionnelle à 100 % n’apparaît ainsi pas critiquable. Au vu de ce qui précède, la chambre de céans n’a aucun motif pour s’écarter des conclusions de l’expertise de la D______ et du médecin conseil de l’intimée. 10. Mal fondé, le recours doit être rejeté.</w:t>
      </w:r>
    </w:p>
    <w:p>
      <w:r>
        <w:t>* * * * *</w:t>
      </w:r>
    </w:p>
    <w:p>
      <w:r>
        <w:t>A/2805/2020 - 14/14 -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Marguerite MFEGUE AYMON</w:t>
      </w:r>
    </w:p>
    <w:p>
      <w:r>
        <w:t>La présidente</w:t>
      </w:r>
    </w:p>
    <w:p>
      <w:r>
        <w:t>Juliana BALDÉ</w:t>
      </w:r>
    </w:p>
    <w:p>
      <w:r>
        <w:t>Une copie conforme du présent arrêt est notifiée aux parties ainsi qu’à l’Office fédéral de la santé publique par le greffe le 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