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ATAS/1206/2011 vom 7. Dezember 2011</w:t>
      </w:r>
    </w:p>
    <w:p>
      <w:r>
        <w:t>GE Cour de justice, 2011-12-07, FR</w:t>
      </w:r>
    </w:p>
    <w:p>
      <w:r>
        <w:rPr>
          <w:b/>
        </w:rPr>
        <w:t xml:space="preserve">Quelle: </w:t>
      </w:r>
      <w:r>
        <w:t>https://mcp.opencaselaw.ch/entscheid/ge_gerichte_ATAS_1206_2011</w:t>
      </w:r>
    </w:p>
    <w:p>
      <w:r>
        <w:t>FR: GE_GERICHTE ATAS/1206/2011 du 7 décembre 2011</w:t>
      </w:r>
    </w:p>
    <w:p>
      <w:r>
        <w:t>IT: GE_GERICHTE ATAS/1206/2011 del 7 dicembre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est revenue à la Chambre des assurances sociales de la Cour de justice, laquelle reprend la procédure pendante devant le Tribunal cantonal des assurances sociales (art. 143 al. 6 de la LOJ du 26 septembre 2010).</w:t>
      </w:r>
    </w:p>
    <w:p>
      <w:r>
        <w:t>A/3561/2009 - 16/19 - Sa compétence pour juger du cas d’espèce est ainsi établie.</w:t>
      </w:r>
    </w:p>
    <w:p>
      <w:r>
        <w:rPr>
          <w:b/>
        </w:rPr>
        <w:t>E. 2</w:t>
      </w:r>
    </w:p>
    <w:p>
      <w:r>
        <w:t>Interjeté dans le délai et la forme prescrits par la loi, le recours est recevable (art. 56 ss LPGA).</w:t>
      </w:r>
    </w:p>
    <w:p>
      <w:r>
        <w:rPr>
          <w:b/>
        </w:rPr>
        <w:t>E. 3</w:t>
      </w:r>
    </w:p>
    <w:p>
      <w:r>
        <w:t>L’objet du litige est la question de savoir si la recourante a rendu plausible, dans sa troisième demande du 28 avril 2009, que son état de santé s’est aggravé depuis la dernière décision du 5 avril 2007. a) Lorsque la rente a été refusée parce que le degré d'invalidité était insuffisant, la nouvelle demande ne peut être examinée que si l'assuré rend plausible que son invalidité s'est modifiée de manière à influencer ses droits (art. 87 al. 3 et 4 du règlement sur l'assurance-invalidité du 17 janvier 1961 [RAI; RS 831.201]). Les conditions d'entrée en matière prévues par l'art. 87 al. 3 et 4 RAI ont pour but de restreindre la possibilité de présenter de manière répétée des demandes de rente identiques (ATF 133 V 108, consid. 5.3.1). b) Si les allégations de l'assuré ne sont pas plausibles,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c) L'exigence relative au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ATF du 5 octobre 2001, I 724/99, consid. 1c/aa). d)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w:t>
      </w:r>
    </w:p>
    <w:p>
      <w:r>
        <w:rPr>
          <w:b/>
        </w:rPr>
        <w:t>E. 4</w:t>
      </w:r>
    </w:p>
    <w:p>
      <w:r>
        <w:t>En l’espèce, la dernière décision de l'intimé date du 5 avril 2007. Le 28 avril 2009, soit un peu plus de deux ans après cette décision, la recourante dépose une nouvelle demande de prestations.</w:t>
      </w:r>
    </w:p>
    <w:p>
      <w:r>
        <w:t>A/3561/2009 - 17/19 - Lors de l’évaluation qui a abouti à la dernière décision, aucune aggravation de l’état de santé n’est apparue à l’OAI, à l’appui des nouveaux documents médicaux fournis, lesquels étaient en réalité limités au rapport établi le 8 avril 2009 par le Dr O_________. Dans l’opposition au projet de l’OAI quant à sa nouvelle demande, la recourante s'est également fondée sur son observation à l’atelier de réadaptation professionnelle de juillet 2006, indiquant qu’elle avait été considérée comme inapte au placement. Cela étant, au regard des différents rapports médicaux établis avant la décision du mois d’avril 2007, toutes les affections, aussi bien somatiques que psychiques dont se prévaut la recourante pour fonder sa troisième demande, existaient déjà depuis plusieurs années et en tous cas, avant la prise de décision ayant suivi sa deuxième demande de prestations AI.</w:t>
      </w:r>
    </w:p>
    <w:p>
      <w:r>
        <w:t>S’agissant des troubles somatiques, la situation est stabilisée depuis plusieurs années, comme l’a confirmé le Dr B___________.</w:t>
      </w:r>
    </w:p>
    <w:p>
      <w:r>
        <w:t>Quant aux troubles psychiques, ils ne sont pas qualifiés de manière différente après la troisième demande que depuis 2002, par les différents médecins intervenus.</w:t>
      </w:r>
    </w:p>
    <w:p>
      <w:r>
        <w:t>Les troubles découlant des problèmes psychiques de la recourante, à savoir céphalées, vertiges, vomissements etc., intervenant de manière totalement inattendue, sont en effet décrits dès 2002 dans les rapports médicaux.</w:t>
      </w:r>
    </w:p>
    <w:p>
      <w:r>
        <w:t>Aucune modification de traitement n’a été préconisée par les médecins, si ce n’est certains changements de médicaments en raison de la mauvaise tolérance présentée par la recourante.</w:t>
      </w:r>
    </w:p>
    <w:p>
      <w:r>
        <w:t>Le seul indice d’aggravation auquel il est fait référence a trait aux hospitalisations qu’aurait subies la recourante depuis 2007.</w:t>
      </w:r>
    </w:p>
    <w:p>
      <w:r>
        <w:t>Or, il est ressorti des enquêtes qu’il s’est agi d’un événement du mois de juin 2008 qui a nécessité une nuit d’hôpital et un suivi de trois jours, nuits incluses, au CTB. De plus, cet événement a clairement été mis en relation avec une situation de solitude particulière de la recourante qui se trouvait à la maison alors que son époux était en voyage.</w:t>
      </w:r>
    </w:p>
    <w:p>
      <w:r>
        <w:t>Ce seul événement ne peut pas être considéré comme une démonstration de l’aggravation alléguée. Il semble bien plutôt que l’état de santé de la recourante est stationnaire, avec des fluctuations signalées avant 2007 également.</w:t>
      </w:r>
    </w:p>
    <w:p>
      <w:r>
        <w:t>A/3561/2009 - 18/19 - Enfin, le dernier rapport établi par l’atelier de réadaptation professionnelle n’équivaut pas à un rapport médical permettant de retenir que les atteintes à la santé de la recourant se soient modifiées depuis 2007. Une manifestation de stress supplémentaire n’étant pas déterminante par rapport aux troubles décrits par les médecins dans leurs rapports. Le résultat du stage, concluant à l’inaptitude au placement, était déjà le même en juillet 2006, soit avant la décision du 5 avril 2007. Dès lors, il convient de constater que la recourante n’a pas rendu plausible que son état de santé s’est aggravé après la décision du 5 avril 2007. Dans ces circonstances, la demande de la recourante visant à la mise en place d’une expertise multidisciplinaire ne peut être retenue. Au vu de ce qui précède, le recours sera rejeté.</w:t>
      </w:r>
    </w:p>
    <w:p>
      <w:r>
        <w:rPr>
          <w:b/>
        </w:rPr>
        <w:t>E. 5</w:t>
      </w:r>
    </w:p>
    <w:p>
      <w:r>
        <w:t>Dans la mesure où la recourante succombe, l’émolument de justice, fixé au minimum légal de 200 fr., est mis à sa charge.</w:t>
      </w:r>
    </w:p>
    <w:p>
      <w:r>
        <w:t>A/3561/2009 - 19/19 - PAR CES MOTIFS, LA CHAMBRE DES ASSURANCES SOCIALES : Statuant A la forme : 1. Déclare le recours recevable. Au fond : 2. Le rejette. 3. Met un émolument de 200 fr. à la charge de la recourante.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 suppléante</w:t>
      </w:r>
    </w:p>
    <w:p>
      <w:r>
        <w:t>Laurence CRUCHON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