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ATAS/1206/2009 vom 21. Januar 2009</w:t>
      </w:r>
    </w:p>
    <w:p>
      <w:r>
        <w:t>GE Cour de justice, 2009-01-21, FR</w:t>
      </w:r>
    </w:p>
    <w:p>
      <w:r>
        <w:rPr>
          <w:b/>
        </w:rPr>
        <w:t xml:space="preserve">Quelle: </w:t>
      </w:r>
      <w:r>
        <w:t>https://mcp.opencaselaw.ch/entscheid/ge_gerichte_ATAS_1206_2009</w:t>
      </w:r>
    </w:p>
    <w:p>
      <w:r>
        <w:t>FR: GE_GERICHTE ATAS/1206/2009 du 21 janvier 2009</w:t>
      </w:r>
    </w:p>
    <w:p>
      <w:r>
        <w:t>IT: GE_GERICHTE ATAS/1206/2009 del 21 gennaio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s'applique.</w:t>
      </w:r>
    </w:p>
    <w:p>
      <w:r>
        <w:rPr>
          <w:b/>
        </w:rPr>
        <w:t>E. 3</w:t>
      </w:r>
    </w:p>
    <w:p>
      <w:r>
        <w:t>Déposé dans les forme et délai prévus par la loi, le présent recours est recevable (art. 60 LPGA).</w:t>
      </w:r>
    </w:p>
    <w:p>
      <w:r>
        <w:rPr>
          <w:b/>
        </w:rPr>
        <w:t>E. 4</w:t>
      </w:r>
    </w:p>
    <w:p>
      <w:r>
        <w:t>Le litige porte sur la suspension d'une durée de 31 jours dans l'exercice du droit de l'assurée à l'indemnité pour n'avoir pas donné suite au poste qui lui avait été assigné.</w:t>
      </w:r>
    </w:p>
    <w:p>
      <w:r>
        <w:rPr>
          <w:b/>
        </w:rPr>
        <w:t>E. 5</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w:t>
      </w:r>
    </w:p>
    <w:p>
      <w:r>
        <w:t>A/1600/2009 - 4/7 -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6</w:t>
      </w:r>
    </w:p>
    <w:p>
      <w:r>
        <w:t>Il y a refus d’un travail convenable assigné au chômeur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Les éléments constitutifs d’un refus de travail convenable sont également réunis lorsque le chômeur ne se donne pas la peine d’entrer en pourparlers avec l’employeur ou le fait tardivement, bien qu’un travail lui ait été proposé par l’office du travail (DTA 1986 N° 5 p. 22 consid. 1a ; cf. NUSSBAUMER, Arbeitslosenversicherung, in Schweizerisches Bundesverwaltungsrecht [SBVR] ch. 704 p. 258; ATFA du 21 février 2002 en la cause C 152/01).</w:t>
      </w:r>
    </w:p>
    <w:p>
      <w:r>
        <w:rPr>
          <w:b/>
        </w:rPr>
        <w:t>E. 7</w:t>
      </w:r>
    </w:p>
    <w:p>
      <w:r>
        <w:t>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w:t>
      </w:r>
    </w:p>
    <w:p>
      <w:r>
        <w:rPr>
          <w:b/>
        </w:rPr>
        <w:t>E. 8</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Dans un arrêt non publié C 386/97 du 9 novembre 1998, le Tribunal fédéral des assurances (TFA) a jugé que l’art. 45 al. 3 OACI était conforme à la loi et que par</w:t>
      </w:r>
    </w:p>
    <w:p>
      <w:r>
        <w:t>A/1600/2009 - 5/7 - conséquent, le pouvoir d’appréciation de l’administration et du juge des assurances sociales était limité par la durée de la sanction prévue pour une faute grave – à savoir entre 31 et 60 jours. Ultérieurement, dans un arrêt DTA 2000 N° 8 p. 42, il a toutefois laissé ouverte la question de savoir si, en cas d’un refus d’un travail convenable au sens de l’art. 30 al. 1 let. d LACI, l’administration et le juge des assurances pouvaient s’écarter de la règle posée par l’art. 45 al. 3 OACI lorsque des circonstances particulières le justifiaient (eu égard, notamment, au type d’activité proposée, au salaire offert ou à l’horaire de travail), et fixé une suspension d’une durée inférieure au minimum prévu de 31 jours (cf. également arrêt DTA 2000 N° 8 p. 42 ; ATF C 207/02 du 22 octobre 2002 consid. 3.2). Dans un arrêt non publié du 15 février 1999 en la cause C 226/98, le Tribunal fédéral des assurances a cependant considéré que, dans les cas de suspension pour le motif prévu à l’art. 44 al. 1 let b OACI (sujet résiliant lui-même le contrat de travail sans avoir préalablement obtenu un autre emploi), l’art. 45 al. 3 OACI ne constituait qu’un principe dont l’administration et le juge des assurances pouvaient s’écarter lorsque les circonstances particulières du cas d’espèce le justifiaient. En ce sens, le pouvoir d’appréciation de l’une et de l’autre n’est pas limité à la durée minimum de suspension fixée pour les cas de faute grave. Aussi bien l’administration que le juge ont la possibilité d’infliger une sanction moins sévère.</w:t>
      </w:r>
    </w:p>
    <w:p>
      <w:r>
        <w:rPr>
          <w:b/>
        </w:rPr>
        <w:t>E. 9</w:t>
      </w:r>
    </w:p>
    <w:p>
      <w:r>
        <w:t>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10</w:t>
      </w:r>
    </w:p>
    <w:p>
      <w:r>
        <w:t>En l'espèce, il n'est pas contesté que l'assurée n'a pas donné suite à l'assignation auprès de X__________. Il lui appartenait de prendre contact avec l'employeur, ce</w:t>
      </w:r>
    </w:p>
    <w:p>
      <w:r>
        <w:t>A/1600/2009 - 6/7 - quelles que soient ses craintes sur ses capacités ou sur ses compétences. Il ne peut dès lors être nié qu'elle ait commis une faute.</w:t>
      </w:r>
    </w:p>
    <w:p>
      <w:r>
        <w:rPr>
          <w:b/>
        </w:rPr>
        <w:t>E. 11</w:t>
      </w:r>
    </w:p>
    <w:p>
      <w:r>
        <w:t>La représentante de l'OCE a proposé, lors de l'audience de comparution personnelle des parties, de ramener la sanction de 31 à 18 jours, soit de qualifier la faute commise de légère, et non plus de grave, pour tenir compte de ce que l'assurée avait un emploi à 50% en qualité d'enseignante, et qu'aucune sanction n'avait jamais été prononcée contre elle. Le Tribunal de céans est également d'avis que seule une faute légère peut être retenue. Il considère toutefois qu'il convient de réduire encore la durée de la suspension à 15 jours. En effet, l'assurée a clairement expliqué dans quelle circonstance elle avait eu connaissance du poste en question et pour quelle raison elle n'avait pas approché l'employeur. Il y a ainsi lieu de constater que ce poste en particulier n'avait pas été préalablement désigné comme étant adéquat pour l'assurée, le conseiller en placement n'a ainsi pas eu l'occasion d'examiner si le profil de l'assurée correspondait ou non aux exigences requises. Or, on peut comprendre que l'assurée ait raisonnablement pensé qu'elle ne serait pas à la hauteur, s'agissant d'avoir une bonne orthographe en français et de prendre en dictée des procès-verbaux, puisqu'elle avait jusque-là toujours travaillé en langue espagnole. On ne saurait dès lors reprocher à l'assurée un quelconque manque de motivation. Au surplus, elle a quoi qu'il en soit effectué les trois recherches d'emploi demandées.</w:t>
      </w:r>
    </w:p>
    <w:p>
      <w:r>
        <w:rPr>
          <w:b/>
        </w:rPr>
        <w:t>E. 12</w:t>
      </w:r>
    </w:p>
    <w:p>
      <w:r>
        <w:t>Aussi le recours est-il admis partiellement.</w:t>
      </w:r>
    </w:p>
    <w:p>
      <w:r>
        <w:t>A/1600/2009 - 7/7 -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