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ATAS/1205/2012 vom 8. Oktober 2012</w:t>
      </w:r>
    </w:p>
    <w:p>
      <w:r>
        <w:t>GE Cour de justice, 2012-10-08, FR</w:t>
      </w:r>
    </w:p>
    <w:p>
      <w:r>
        <w:rPr>
          <w:b/>
        </w:rPr>
        <w:t xml:space="preserve">Quelle: </w:t>
      </w:r>
      <w:r>
        <w:t>https://mcp.opencaselaw.ch/entscheid/ge_gerichte_ATAS_1205_2012</w:t>
      </w:r>
    </w:p>
    <w:p>
      <w:r>
        <w:t>FR: GE_GERICHTE ATAS/1205/2012 du 8 octobre 2012</w:t>
      </w:r>
    </w:p>
    <w:p>
      <w:r>
        <w:t>IT: GE_GERICHTE ATAS/1205/2012 del 8 ottobre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27 juillet 2009. La loi fédérale sur la partie générale du droit des assurances sociales du</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A/1872/2011 - 11/15 -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A/1872/2011 - 12/15 -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a) En l'espèce, la Cour de céans a jugé, dans son ordonnance du 17 novembre 2011, que l'expertise du Dr H__________ n'était pas suffisamment motivée, contenait des imprécisions et des contradictions et semblait être fondée sur un a priori, soit que le recourant était plaintif, n'avait plus travaillé depuis vingt ans et n'avait plus aucune motivation pour se remettre au travail, sans que ces éléments ne soient étayés. Par ailleurs, cette expertise était en contradiction avec les avis du Dr G__________ qui suivait le recourant depuis octobre 2004 et avait attesté de séquelles post- traumatiques et d'une symptomatologie dépressive totalement incapacitante depuis janvier 2007, de sorte qu'il se justifiait d'ordonner une expertise psychiatrique judiciaire, laquelle a été confiée au Dr K__________. b) L'expertise du Dr K__________ du 3 juillet 2012 remplit les critères jurisprudentiels précités pour qu'il lui soit reconnu une pleine valeur probante, ce qui est d'ailleurs admis par les parties. Il convient ainsi de suivre les conclusions de cette expertise selon lesquelles le recourant présente une capacité de travail totale dans le domaine de la manutention légère, dans une ambiance de travail peu stressante sous réserve du rendement qui pourrait être légèrement réduit par la symptomatologie, en particulier la fatigabilité et une baisse des capacités de concentration. Le recourant estime que l'intimé doit encore se prononcer sur le genre d'activité précise qu'il pourrait exercer ainsi que sur le taux de la baisse de rendement et conclut à l'application d'un abattement de 25 % sur le revenu d'invalide.</w:t>
      </w:r>
    </w:p>
    <w:p>
      <w:r>
        <w:t>A/1872/2011 - 13/15 - Au vu des considérations qui suivent, il n'apparaît toutefois pas nécessaire d'inviter l'intimé à se prononcer sur ces points. c) Le médecin-traitant du recourant, le Dr G__________, a attesté d'une incapacité de travail totale du recourant depuis 2007. Or, selon l'expert cette incapacité de travail ne porte que sur l'activité de chauffeur de camion, exercée pour la dernière fois durant un mois auprès de V__________ en 2006. En conséquence, il convient de calculer le taux d'invalidité du recourant en janvier 2008, date à laquelle il présentait une année d'incapacité de travail totale dans son ancienne activité mais, selon les conclusions du Dr K__________, une capacité de travail totale dans une activité dans le domaine de la manutention légère. Il convient d'admettre que le large éventail des activités des secteurs de la production et des services issu de l'ESS Tableau TA1 pour la catégorie homme de niveau 4, comprend un nombre suffisant d'activités telles que décrites par le Dr K__________ comme étant compatibles avec les limitations du recourant, soit des activités de manutention légère, dans un environnement peu stressant. Le salaire moyen est ainsi de 4'806 fr.; adapté à l'horaire usuel dans les entreprises en 2008 (41,6 h - La vie économique 11/2011 p 94 B.9.2) il est de 4'998 fr. S'agissant de la diminution de rendement évoquée par l'expert, elle a été qualifiée de légère et indiquée au conditionnel, l'expert ayant précisé que le rendement pourrait être légèrement réduit par la fatigabilité et la baisse des capacités de concentration, de sorte qu'elle n'est pas certaine. Il apparaît ainsi, sans qu'il soit nécessaire d'ordonner un complément d'expertise sur ce point, qu'une prise en compte d'une baisse de rendement de 20 % tient largement compte de l'appréciation de l'expert et constitue un maximum admissible. Quant au degré d'abattement auquel le recourant peut prétendre, il ne saurait dépasser 10 %, dès lors que ce dernier ne présente que de légères limitations fonctionnelles, qu'il est titulaire d'une autorisation d'établissement C et âgé de cinquante-quatre ans au jour de la décision litigieuse (cf. à cet égard, ATF du 19 janvier 2009 - 9C 93/2008). En conséquence, le revenu d'invalide pour une activité à 80 %, avec une déduction globale de 10 %, se monte à 3'599 fr. S'agissant du revenu sans invalidité, en l'absence d'une activité régulière du recourant en Suisse en tant que chauffeur de camion - celle exercée auprès de l'entreprise V__________ n'ayant duré qu'un mois en 2006 - il convient de se fonder sur le salaire statistique issu de l'ESS 2008 Tableau TA1 pour la branche économique "Transport Terrestre" rubrique 60, pour la catégorie homme de niveau 4, soit un revenu de 4'674 fr.; adapté à l'horaire usuel dans les entreprises en 2008 (41,6 h), ce revenu est de 4'861 fr.</w:t>
      </w:r>
    </w:p>
    <w:p>
      <w:r>
        <w:t>A/1872/2011 - 14/15 - Après comparaison du revenu d'invalide de 3'599 fr. avec le revenu sans invalidité de 4'861 fr., le taux d'invalidité en résultant est de 26 %, soit un taux insuffisant pour ouvrir le droit à une rente d'invalidité. A noter que même en appliquant une déduction de 25 %, le revenu d'invalide se monterait à 2'999 fr. et le taux d'invalidité à 38 %, soit un taux encore insuffisant pour avoir le droit à une rente d'invalidité. Enfin, s'agissant d'éventuels mesures de réadaptation professionnelle, compte tenu du fait que le recourant s'estime totalement invalide, que l'expert a exclu ces dernières du fait de l'absence de motivation du recourant (expertise p. 15), et que celui-ci n'y conclut d'ailleurs pas, il n'y a pas lieu d'entrer en matière sur l'octroi de telles mesures.</w:t>
      </w:r>
    </w:p>
    <w:p>
      <w:r>
        <w:rPr>
          <w:b/>
        </w:rPr>
        <w:t>E. 9</w:t>
      </w:r>
    </w:p>
    <w:p>
      <w:r>
        <w:t>Partant, le recours ne peut qu'être rejeté. Etant donné que, depuis le 1er juillet 2006, la procédure n'est plus gratuite (art. 69 al. 1bis LAI), au vu du sort du recours, il y a lieu de condamner le recourant au paiement d'un émolument de 200 fr.</w:t>
      </w:r>
    </w:p>
    <w:p>
      <w:r>
        <w:t>A/1872/2011 - 15/15 -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