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ATAS/1205/2010 vom 25. November 2010</w:t>
      </w:r>
    </w:p>
    <w:p>
      <w:r>
        <w:t>GE Cour de justice, 2010-11-25, FR</w:t>
      </w:r>
    </w:p>
    <w:p>
      <w:r>
        <w:rPr>
          <w:b/>
        </w:rPr>
        <w:t xml:space="preserve">Quelle: </w:t>
      </w:r>
      <w:r>
        <w:t>https://mcp.opencaselaw.ch/entscheid/ge_gerichte_ATAS_1205_2010</w:t>
      </w:r>
    </w:p>
    <w:p>
      <w:r>
        <w:t>FR: GE_GERICHTE ATAS/1205/2010 du 25 novembre 2010</w:t>
      </w:r>
    </w:p>
    <w:p>
      <w:r>
        <w:t>IT: GE_GERICHTE ATAS/1205/2010 del 25 novembre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devant la juridiction compétente, le recours est recevable (art. 56V al. 1 let. a ch. 9 LOJ et 60 LPGA).</w:t>
      </w:r>
    </w:p>
    <w:p>
      <w:r>
        <w:rPr>
          <w:b/>
        </w:rPr>
        <w:t>E. 3</w:t>
      </w:r>
    </w:p>
    <w:p>
      <w:r>
        <w:t>Le litige porte sur la suspension du droit de la recourante à l’indemnité de chômage pour une durée de 31 jours.</w:t>
      </w:r>
    </w:p>
    <w:p>
      <w:r>
        <w:rPr>
          <w:b/>
        </w:rPr>
        <w:t>E. 4</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w:t>
      </w:r>
    </w:p>
    <w:p>
      <w:r>
        <w:t>A/1746/2010 - 9/12 -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w:t>
      </w:r>
    </w:p>
    <w:p>
      <w:r>
        <w:t>A/1746/2010 - 10/12 - 30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w:t>
      </w:r>
    </w:p>
    <w:p>
      <w:r>
        <w:rPr>
          <w:b/>
        </w:rPr>
        <w:t>E. 6</w:t>
      </w:r>
    </w:p>
    <w:p>
      <w:r>
        <w:t>En l'espèce il convient de déterminer, en vertu de la jurisprudence rappelée ci- dessus, si c'est le comportement général de la recourante qui a donné lieu à son congédiement. L'employeur a motivé sa décision de licenciement principalement par le fait que l'assurée ne se serait pas conformée aux directives internes au salon en matière de ménage, qu'elle se serait montrée passive et aurait fait preuve d'un "manque de communication". Or, force est de constater, à l'étude du témoignage de l'apprentie, seule personne présente au salon avec la recourante au moment des faits reprochés à cette dernière, que le premier jour de travail s'est "très bien passé" - contrairement à ce qu'avait allégué l'apprentie dans son courrier du 20 février 2010 à l'OCE -, que la recourante n'a jamais délaissé un client pour répondre à un téléphone privé - là encore, contrairement à ce que l'apprentie avait déclaré en date du 20 février 2010 - et que l'assurée s'est effectivement chargée de nettoyages spécifiques tels que ceux des filtres de la machine à café et du lave-linge. La décision de l'employeur de renvoyer la recourante après deux jours de travail seulement, dont on a vu que le premier s'était "très bien passé" apparaît ainsi pour le moins étonnante, d'autant plus que les faits reprochés le second jour (téléphones privés et manque d'enthousiasme à aider sa collègue) ont fait l'objet de déclarations contradictoires, paraissent au demeurant relativement anodins et n'ont jamais donné lieu à aucun reproche direct ou avertissement préalable. Il apparaît bien plutôt au Tribunal de céans que le licenciement a été motivé par d'autres éléments. Ainsi, il est apparu que l'employeur reproche à la recourante d'avoir "fait des histoires" concernant ses horaires. Or, ainsi que le fait fort justement remarquer la recourante, rien ne l'obligeait à conclure un arrangement sur ce point; dans la mesure où il l'a fait et où il a accepté de laisser quelques samedis libres à son employée, il ne saurait invoquer ce motif à l'appui de son licenciement. De même, le fait que la recourante n'ait pas une nouvelle fois confirmé sa présence à son employeur avant sa venue au salon le 18 août 2009 ne saurait être retenu</w:t>
      </w:r>
    </w:p>
    <w:p>
      <w:r>
        <w:t>A/1746/2010 - 11/12 - contre elle puisqu'elle avait accepté le poste en bonne et due forme et s'est présentée en temps et heure à son poste. Quant au défaut de communication invoqué par l'employeur, il apparaît curieux de la part d'un employeur qui, durant les deux jours qu'a duré le contrat de travail, s'est révélé totalement indisponible par tout autre biais que celui de SMS. Il ressort de ce qui précède que les griefs subjectifs semblent s'être accumulés du côté de l'employeur, alors que ce dernier se trouvait soumis à un stress particulier engendré pas sa situation personnelle. L'employeur a ainsi admis avoir eu du mal à admettre que son employée consacre son samedi matin à faire du moto-cross avec ses enfants, fait qui ne revêt pourtant aucune pertinence dans la mesure où la manière dont l'assurée occupait son temps libre ne regardait en rien son employeur dès lors que ce dernier avait accédé à sa requête de la libérer ce jour-là. Eu égard à l'ensemble des circonstances, on saurait reprocher à la recourante d'avoir adopté un comportement justifiant son licenciement. En conséquence, dans la mesure où il n'a pas été établi que c'est le comportement de la recourante qui est à l'origine de son licenciement, encore moins qu'il rendait les rapports de travail intenables, il se justifie de renoncer à toute sanction (cf. par ex. ATAS/651/2006du 6 juillet 2006).</w:t>
      </w:r>
    </w:p>
    <w:p>
      <w:r>
        <w:rPr>
          <w:b/>
        </w:rPr>
        <w:t>E. 7</w:t>
      </w:r>
    </w:p>
    <w:p>
      <w:r>
        <w:t>Eu égard aux considérations qui précèdent, le recours est admis.</w:t>
      </w:r>
    </w:p>
    <w:p>
      <w:r>
        <w:t>A/1746/2010 - 12/12 -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