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ATAS/1202/2020 vom 10. Dezember 2020</w:t>
      </w:r>
    </w:p>
    <w:p>
      <w:r>
        <w:t>GE Cour de justice, 2020-12-10, FR</w:t>
      </w:r>
    </w:p>
    <w:p>
      <w:r>
        <w:rPr>
          <w:b/>
        </w:rPr>
        <w:t xml:space="preserve">Quelle: </w:t>
      </w:r>
      <w:r>
        <w:t>https://mcp.opencaselaw.ch/entscheid/ge_gerichte_ATAS_1202_2020</w:t>
      </w:r>
    </w:p>
    <w:p>
      <w:r>
        <w:t>FR: GE_GERICHTE ATAS/1202/2020 du 10 décembre 2020</w:t>
      </w:r>
    </w:p>
    <w:p>
      <w:r>
        <w:t>IT: GE_GERICHTE ATAS/1202/2020 del 10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- 3/6-</w:t>
      </w:r>
    </w:p>
    <w:p>
      <w:r>
        <w:t>A/2935/2020</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w:t>
      </w:r>
    </w:p>
    <w:p>
      <w:r>
        <w:t>- 4/6-</w:t>
      </w:r>
    </w:p>
    <w:p>
      <w:r>
        <w:t>A/2935/2020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En l'occurrence, il n'est pas contesté par la recourante, et il est établi au vu des pièces du dossier, que le recours a été interjeté après le délai de 30 jours dès sa réception, étant précisé qu’il convient de prendre en compte la suspension de délai du 15 juillet au 15 août 2020.</w:t>
      </w:r>
    </w:p>
    <w:p>
      <w:r>
        <w:rPr>
          <w:b/>
        </w:rPr>
        <w:t>E. 4</w:t>
      </w:r>
    </w:p>
    <w:p>
      <w:r>
        <w:t>Reste à examiner si une restitution de délai peut être accordée. Tel peut être le cas, de manière exceptionnelle, à condition que le requérant ait été empêché, sans sa faute, d’agir dans le délai fixé (art. 41 LPGA et art. 16 al. 3 LPA). Il s’agit-là de dispositions impératives auxquelles il ne peut être dérogé (Jurisprudence des autorités administratives de la Confédération [JAAC] 60/1996, consid. 5.4, p. 367 ; ATF 119 II 87 consid. 2a ; ATF 112 V 256 consid. 2a).</w:t>
      </w:r>
    </w:p>
    <w:p>
      <w:r>
        <w:rPr>
          <w:b/>
        </w:rPr>
        <w:t>E. 5</w:t>
      </w:r>
    </w:p>
    <w:p>
      <w:r>
        <w:t>En l’espèce, la recourante expose que le courrier de l’OCE est bien parvenu à l’agence le 9 août 2020 (recte le 10 août 2020), mais explique que l’agence était fermée pour cause de vacances estivales et qu’elle n’en a pris connaissance qu’à son retour de vacances, le 17 août 2020. Quant au traitement de la décision, la recourante admet qu’il n’y a pas eu « un suivi rigoureux du dossier qui n’a été repris que fin août ». Le fait de n'avoir pas reçu un courrier au motif de s'être trouvé en vacances n'est pas considéré comme un motif valable de restitution ; en effet, la recourante, qui avait formé opposition le 2 juillet 2020 à la décision de l'OCE du 22 juin 2020, devait s'attendre à recevoir une décision sur opposition, de sorte qu'il lui incombait de prendre toutes les mesures nécessaires pour que son courrier puisse l'atteindre, en dépit de son absence momentanée pour vacances à l'étranger ou de s’assurer qu’une tierce personne puisse se charger du courrier pendant son absence. S’y ajoute le fait que la recourante était présente dès le 17 août 2020, alors que le délai de recours commençait à courir, mais qu’elle n’a pas traité le dossier avec</w:t>
      </w:r>
    </w:p>
    <w:p>
      <w:r>
        <w:t>- 5/6-</w:t>
      </w:r>
    </w:p>
    <w:p>
      <w:r>
        <w:t>A/2935/2020 rigueur, selon ses propres termes, alors même qu’elle disposait encore de plusieurs jours pour préparer son recours ou le confier à un mandataire professionnel. Compte tenu de la négligence dans le traitement du recours, une restitution du délai de recours au sens de l'art. 41 al. 1 LPGA ne se justifie pas, car on ne peut considérer que la recourante a été empêchée sans sa faute d’agir dans le délai fixé.</w:t>
      </w:r>
    </w:p>
    <w:p>
      <w:r>
        <w:rPr>
          <w:b/>
        </w:rPr>
        <w:t>E. 6</w:t>
      </w:r>
    </w:p>
    <w:p>
      <w:r>
        <w:t>En l'absence de motif valable de restitution de délai, le recours doit être déclaré irrecevable pour cause de tardiveté.</w:t>
      </w:r>
    </w:p>
    <w:p>
      <w:r>
        <w:rPr>
          <w:b/>
        </w:rPr>
        <w:t>E. 7</w:t>
      </w:r>
    </w:p>
    <w:p>
      <w:r>
        <w:t>Pour le surplus, la procédure est gratuite (art. 61 let. a LPGA).</w:t>
      </w:r>
    </w:p>
    <w:p>
      <w:r>
        <w:t>- 6/6-</w:t>
      </w:r>
    </w:p>
    <w:p>
      <w:r>
        <w:t>A/2935/2020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