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ATAS/1202/2018 vom 20. Dezember 2018</w:t>
      </w:r>
    </w:p>
    <w:p>
      <w:r>
        <w:t>GE Cour de justice, 2018-12-20, FR</w:t>
      </w:r>
    </w:p>
    <w:p>
      <w:r>
        <w:rPr>
          <w:b/>
        </w:rPr>
        <w:t xml:space="preserve">Quelle: </w:t>
      </w:r>
      <w:r>
        <w:t>https://mcp.opencaselaw.ch/entscheid/ge_gerichte_ATAS_1202_2018</w:t>
      </w:r>
    </w:p>
    <w:p>
      <w:r>
        <w:t>FR: GE_GERICHTE ATAS/1202/2018 du 20 décembre 2018</w:t>
      </w:r>
    </w:p>
    <w:p>
      <w:r>
        <w:t>IT: GE_GERICHTE ATAS/1202/2018 del 20 dicembre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la forme et le délai prescrits par la loi, le recours est recevable (art. 56 et 60 LPGA).</w:t>
      </w:r>
    </w:p>
    <w:p>
      <w:r>
        <w:rPr>
          <w:b/>
        </w:rPr>
        <w:t>E. 3</w:t>
      </w:r>
    </w:p>
    <w:p>
      <w:r>
        <w:t>Le litige porte sur le point de savoir si l’intimé était fondé, par sa décision sur opposition du 14 août 2018, à suspendre le droit du recourant à l'indemnité de chômage pour une durée de 37 jours à compter du 17 avril 2018.</w:t>
      </w:r>
    </w:p>
    <w:p>
      <w:r>
        <w:rPr>
          <w:b/>
        </w:rPr>
        <w:t>E. 4</w:t>
      </w:r>
    </w:p>
    <w:p>
      <w:r>
        <w:t>a. L'art. 16 al. 1 LACI prévoit qu'en règle générale, l'assuré doit accepter immédiatement tout travail en vue de diminuer le dommage. En vertu de l’art. 17 al. 3, 1ère phrase LACI, l'assuré est tenu d'accepter tout travail convenable qui lui est proposé. Selon l’art. 30 LACI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w:t>
      </w:r>
    </w:p>
    <w:p>
      <w:r>
        <w:t>A/3121/2018 - 6/12 -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w:t>
      </w:r>
    </w:p>
    <w:p>
      <w:r>
        <w:rPr>
          <w:b/>
        </w:rPr>
        <w:t>E. 5</w:t>
      </w:r>
    </w:p>
    <w:p>
      <w:r>
        <w:t>a. L’art. 30 al. 3 LACI prévoit notamment que la durée de la suspension est proportionnelle à la gravité de la faute et ne peut excéder, par motif de suspension, 60 jours. Conformément à l’art. 45 de l’ordonnance sur l'assurance-chômage obligatoire et l'indemnité en cas d'insolvabilité du 31 août 1983 (OACI - RS 837.02), la suspension dure de 1 à 15 jours en cas de faute légère (al. 3 let. a), de 16 à 30 jours en cas de faute de gravité moyenne (al. 3 let. b) et de 31 à 60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w:t>
      </w:r>
    </w:p>
    <w:p>
      <w:r>
        <w:t>A/3121/2018 - 7/12 -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indéterminée assigné à l’assuré ou qu’il a trouvé lui-même est considéré comme une faute grave et sanctionné d’une suspension de l'indemnité de 31 à 45 jours en cas de premier refus (Bulletin LACI IC / D79 2.B ch. 1).</w:t>
      </w:r>
    </w:p>
    <w:p>
      <w:r>
        <w:t>A/3121/2018 - 8/12 - d. À titre d’exemples, le Tribunal fédéral a considéré que la durée de la suspension à 31 jours - minimum de l'échelle prévue pour la faute grave -, fixée par l’ORP, tenait adéquatement compte de l'ensemble de circonstances. Contrairement à l’instance cantonale, il a retenu que l’attitude de l’assuré, lequel n'avait pas donné suite à une assignation au motif qu'il avait bien la volonté de postuler, mais qu’il ne l'avait pas fait car il attendait que l'offre paraisse dans la presse car il lui semblait préférable de répondre à une annonce plutôt que de dévoiler son statut de chômeur, dénotait, sinon un désintérêt pour le travail proposé, à tout le moins un manque de motivation sérieux. La proposition d'emploi de l'ORP enjoignait l’assuré de manière explicite et non équivoque à offrir ses services à l’employeur, de sorte qu’aucun malentendu ne pouvait être retenu (arrêt du Tribunal fédéral C 152/01 du 21 février 2002). Dans une autre affaire, notre Haute cour a examiné la situation d’un assuré, sanctionné par une suspension de 40 jours de son droit à l'indemnité, au motif qu'il avait fait échouer deux opportunités d'emploi. L’assuré avait été assigné à deux emplois, mais n’avait pas contacté les entreprises en question. La commission cantonale de recours en matière d'assurance-chômage alors compétente avait admis le recours de l'assuré et réformé la décision attaquée en ce sens qu'elle avait réduit la durée de la suspension de 40 à 16 jours. Saisi d’un recours, le Tribunal fédéral a jugé que les motifs retenus par les premiers juges pour procéder à une réduction de la durée de la suspension, à savoir d'une part que l’assuré était malade, bien que ce fait ne soit pas attesté médicalement et que l'intéressé lui-même n'eût pas eu connaissance de son affection, et d'autre part que son dossier ne révèle pas de problèmes particuliers avec les autorités compétentes en matière de chômage ne constituaient nullement des circonstances exceptionnelles justifiant une dérogation aux normes légales susmentionnées en matière de durée de la suspension pour faute grave. L’assuré ne pouvait, pour le surplus, rien déduire en sa faveur de la circonstance qu'un délai de trois à quatre mois s'était écoulé entre les faits et le moment auquel il avait été invité par l'ORP à s'expliquer sur son comportement. Partant, les premiers juges n'étaient pas fondés à réduire à 16 jours la durée de la suspension du droit à l'indemnité de chômage, durée qui apparaissait adéquate au regard de l'ensemble des circonstances du cas d'espèce (arrêt du Tribunal fédéral C 207/02 du 22 octobre 2002). Le Tribunal fédéral a confirmé, dans le cas d’un assuré sanctionné par une suspension de 25 jours au motif qu’il avait volontairement fait échouer le bon déroulement de la mesure de formation et d'accompagnement à la recherche d'emploi, que la faute de l'assuré n'était pas dépourvue d'une certaine gravité et ne pouvait être minimisée au point d'apparaître comme légère, étant rappelé qu’il avait manifesté une certaine obstination dans son refus, qui n'était objectivement pas justifié. De son côté, l'administration avait fait preuve de patience et ne l'avait pas sanctionné immédiatement, et lui avait laissé au contraire une seconde chance en lui proposant de nouvelles dates. Dans ces conditions, la faute devait être considérée</w:t>
      </w:r>
    </w:p>
    <w:p>
      <w:r>
        <w:t>A/3121/2018 - 9/12 - comme étant de gravité moyenne et l'administration n'avait pas abusé de son pouvoir d'appréciation en fixant la durée de la suspension à 25 jours, soit un peu plus que le milieu de la fourchette prévue pour ce type de faute (arrêt du Tribunal fédéral 8C_759/2009 du 17 juin 2010).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8</w:t>
      </w:r>
    </w:p>
    <w:p>
      <w:r>
        <w:t>a. En l'occurrence, rien ne permet de considérer que le travail assigné au recourant le 12 avril 2018 ne pouvait être qualifié de convenable, ce que l’intéressé ne soutient au demeurant pas. b. Il était donc dans l'obligation d'entreprendre immédiatement toutes les démarches utiles pour présenter sa candidature et, le cas échéant, accepter le travail. Or, il est établi que le recourant n’a pas soumis son dossier de candidature au service des employeurs de l’intimé, en dépit des instructions clairement mentionnées dans le courrier d’assignation, ainsi que dans le descriptif du poste annexé audit courrier. En s’abstenant de donner suite à l'injonction de postuler, conformément aux indications contenues dans l'assignation du 12 avril 2018, alors que rien ne l'empêchait de le faire, le recourant doit être considéré comme ayant refusé un travail convenable. c. Sa faute doit être qualifiée de grave en l’absence de circonstances particulières la faisant apparaître comme moindre.</w:t>
      </w:r>
    </w:p>
    <w:p>
      <w:r>
        <w:t>A/3121/2018 - 10/12 - Que l’annonce consultée sur le site Internet de la société ait mentionné par erreur l’âge minimum de 25 ans ne saurait justifier l’absence de toute action de la part du recourant. En effet, il est rappelé que le descriptif joint à l’assignation ne prévoit aucun âge minimum, seul un âge maximum est indiqué, avec de surcroît la mention expresse d’une possible dérogation. La condition relative à l’âge minimum de 25 ans n’est stipulée ni dans la rubrique « postulation », ni dans la case réservée à une éventuelle exigence liée à l’âge, contrairement à d’autres assignations reçues le lendemain, dont certaines précisent une fourchette d’âge. Aucun élément ne permettait au recourant de penser que la documentation remise par l’intimé le</w:t>
      </w:r>
    </w:p>
    <w:p>
      <w:r>
        <w:rPr>
          <w:b/>
        </w:rPr>
        <w:t>E. 12</w:t>
      </w:r>
    </w:p>
    <w:p>
      <w:r>
        <w:t>avril 2018 était inexacte ou incomplète. En présence d’indications contradictoires, le recourant ne pouvait pas partir du principe que l’erreur résidait dans le descriptif du poste remis par l’intimé et non pas dans l’annonce publiée par la société. En cas de doute, il aurait dû chercher à obtenir davantage d'informations auprès de l’intimé, ce d’autant plus que la proposition d'emploi lui imposait explicitement et clairement de déposer son dossier de candidature auprès de celui- ci, et non pas de prendre contact ou de postuler directement auprès de l’employeur. Les arguments du recourant relatifs à son indisponibilité, compte tenu du suivi de cours obligatoires à raison de deux matinées par semaine, ne sont pas pertinents. En effet, l’entrée en fonction pour le poste assigné le 12 avril 2018 était prévue pour le</w:t>
      </w:r>
    </w:p>
    <w:p>
      <w:r>
        <w:rPr>
          <w:b/>
        </w:rPr>
        <w:t>E. 13</w:t>
      </w:r>
    </w:p>
    <w:p>
      <w:r>
        <w:t>août 2018, soit ultérieurement à ses derniers examens. Quant à l’incertitude de la réussite de son CFC, elle n’est pas déterminante non plus, étant relevé que le poste assigné ne requérait pas d’être titulaire d’un tel diplôme. d. S’agissant de la sanction, la chambre de céans rappellera que la quotité de la suspension du droit à l'indemnité de chômage dans un cas concret constitue une question relevant du pouvoir d'appréciation et qu’elle ne peut s'écarter de l'appréciation de l'administration que s'il existe de solides raisons. En l’occurrence, l’intimé n’a pas abusé de son pouvoir d'appréciation en fixant à 37 jours la suspension du droit à l’indemnité de chômage du recourant. Cette suspension tient compte des trois suspensions antérieures prononcées entre le 22 février et le 5 juin 2018 en raison de recherches d’emploi insuffisantes et d’une postulation tardive dans le cadre d’une précédente assignation. La suspension litigieuse respecte le barème du SECO (de 31 à 45 jours en cas de premier refus de donner suite à une assignation) et se situe également dans la fourchette des sanctions confirmées par le Tribunal fédéral. 9. Eu égard aux considérations qui précèdent, la décision de sanction apparaît bien fondée, tant dans son principe que dans sa quotité. L’audience de comparution personnelle des parties sollicitée par le recourant ne se justifie donc pas. 10. Au vu de ce qui précède, le recours ne peut qu'être rejeté.</w:t>
      </w:r>
    </w:p>
    <w:p>
      <w:r>
        <w:t>A/3121/2018 - 11/12 - La procédure est gratuite (art. 61 let. a LPGA). Vu l’issue donnée au recours, il n’y a pas matière à allouer une indemnité de procédure (art. 61 let. g LPGA).</w:t>
      </w:r>
    </w:p>
    <w:p>
      <w:r>
        <w:t>A/3121/2018 - 12/12 -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