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ATAS/1202/2008 vom 28. Oktober 2008</w:t>
      </w:r>
    </w:p>
    <w:p>
      <w:r>
        <w:t>GE Cour de justice, 2008-10-28, FR</w:t>
      </w:r>
    </w:p>
    <w:p>
      <w:r>
        <w:rPr>
          <w:b/>
        </w:rPr>
        <w:t xml:space="preserve">Quelle: </w:t>
      </w:r>
      <w:r>
        <w:t>https://mcp.opencaselaw.ch/entscheid/ge_gerichte_ATAS_1202_2008</w:t>
      </w:r>
    </w:p>
    <w:p>
      <w:r>
        <w:t>FR: GE_GERICHTE ATAS/1202/2008 du 28 octobre 2008</w:t>
      </w:r>
    </w:p>
    <w:p>
      <w:r>
        <w:t>IT: GE_GERICHTE ATAS/1202/2008 del 28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9 juillet 2007 et statuant sur un état de fait juridiquement déterminant remontant à l'année 2002,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t>A/3036/2007 - 7/13 -</w:t>
      </w:r>
    </w:p>
    <w:p>
      <w:r>
        <w:rPr>
          <w:b/>
        </w:rPr>
        <w:t>E. 4</w:t>
      </w:r>
    </w:p>
    <w:p>
      <w:r>
        <w:t>L'objet du litige porte sur le droit de l'assuré à une rente d'invalidité ou à des mesures de réadaptation professionnelle.</w:t>
      </w:r>
    </w:p>
    <w:p>
      <w:r>
        <w:rPr>
          <w:b/>
        </w:rPr>
        <w:t>E. 5</w:t>
      </w:r>
    </w:p>
    <w:p>
      <w:r>
        <w:t>Dans son courrier du 9 juillet 2008, l'OCAI s'est clairement déterminé par la négative quant à la demande de l'assuré relative aux mesures de réadaptation professionnelle. La requête visant à la suspension de la présente cause est dès lors devenue sans objet.</w:t>
      </w:r>
    </w:p>
    <w:p>
      <w:r>
        <w:rPr>
          <w:b/>
        </w:rPr>
        <w:t>E. 6</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rPr>
          <w:b/>
        </w:rPr>
        <w:t>E. 6.1</w:t>
      </w:r>
    </w:p>
    <w:p>
      <w:r>
        <w:t>et les références citées). En l'espèce, les pièces médicales versées au dossier</w:t>
      </w:r>
    </w:p>
    <w:p>
      <w:r>
        <w:t>A/3036/2007 - 10/13 - permettent de statuer en pleine connaissance de cause sur le présent litige, si bien que l'audition de la Dresse G__________ s'avère superflue.</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w:t>
      </w:r>
    </w:p>
    <w:p>
      <w:r>
        <w:t>A/3036/2007 - 8/13 -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w:t>
      </w:r>
    </w:p>
    <w:p>
      <w:r>
        <w:rPr>
          <w:b/>
        </w:rPr>
        <w:t>E. 8</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9</w:t>
      </w:r>
    </w:p>
    <w:p>
      <w:r>
        <w:t>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10</w:t>
      </w:r>
    </w:p>
    <w:p>
      <w:r>
        <w:t>En l'espèce, il résulte du rapport d'expertise établi par le Dr D__________ le 7 juin 2005 que sur le plan psychique, l'assuré ne souffre d'aucune atteinte à la santé pouvant avoir une influence significative sur sa capacité de travail.</w:t>
      </w:r>
    </w:p>
    <w:p>
      <w:r>
        <w:t>A/3036/2007 - 9/13 -</w:t>
      </w:r>
    </w:p>
    <w:p>
      <w:r>
        <w:t>La Dresse F__________ a, dans le cadre de l'expertise réalisée en août et octobre 2006, conclu à une incapacité totale de travailler dans le métier de carreleur vu les limitations fonctionnelles handicapant l'assuré, mais a estimé que dans une activité adaptée, la capacité restait entière.</w:t>
      </w:r>
    </w:p>
    <w:p>
      <w:r>
        <w:t>C'est le lieu de constater que les rapports des Drs D__________ et F__________ satisfont pleinement aux exigences posées par la jurisprudence quant à la valeur probante d'une expertise médicale (ATF 125 V 353), de sorte qu'il n'y a pas lieu de s'écarter de leurs conclusions.</w:t>
      </w:r>
    </w:p>
    <w:p>
      <w:r>
        <w:t>Les constatations des Drs B__________, G__________ et C__________ ne sont par ailleurs pas de nature à les mettre en doute.</w:t>
      </w:r>
    </w:p>
    <w:p>
      <w:r>
        <w:t>En effet, le Dr B__________, dans son attestation du 20 novembre 2007, s'est borné à relever que l'assuré était persuadé que son status psychiatrique n'avait pas été correctement pris en considération, et lors de son audition le 19 février 2008, a répété qu'il avait fixé le taux d'incapacité de travail de l'assuré à 100% en se fondant sur les déclarations de celui-ci et sur sa situation de facto. Il a à cet égard reconnu qu'il lui était difficile d'évaluer la capacité de travail.</w:t>
      </w:r>
    </w:p>
    <w:p>
      <w:r>
        <w:t>La Dresse C__________ quant à elle n'a pas fixé de taux d'incapacité de travail dans le cadre d'une activité adaptée.</w:t>
      </w:r>
    </w:p>
    <w:p>
      <w:r>
        <w:t>Le diagnostic posé par la Dresse G__________ d'état dépressif sévère ne correspond en rien à ceux retenus par les Drs D__________ et B__________. L'assuré présente en effet des symptômes dépressifs assez légers et très adaptatifs pour le premier et des symptômes dépressifs dont l'intensité va de léger à moyen pour le second. Ainsi que le relève la Dresse H__________, la Dresse G__________ semble fonder son diagnostic principalement sur les résultats obtenus sur l'échelle de Hamilton, alors que le Dr D__________ avait établi un rapport d'expertise détaillé et motivé et que le Dr B__________ a été le médecin traitant de l'assuré durant plus de deux ans.</w:t>
      </w:r>
    </w:p>
    <w:p>
      <w:r>
        <w:rPr>
          <w:b/>
        </w:rPr>
        <w:t>E. 11</w:t>
      </w:r>
    </w:p>
    <w:p>
      <w:r>
        <w:t>L'assuré a sollicité l'audition de la Dresse G__________.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w:t>
      </w:r>
    </w:p>
    <w:p>
      <w:r>
        <w:rPr>
          <w:b/>
        </w:rPr>
        <w:t>E. 12</w:t>
      </w:r>
    </w:p>
    <w:p>
      <w:r>
        <w:t>Il y a en conséquence lieu de retenir une incapacité entière de travailler dans l'activité de carreleur et une capacité de 100% dans une activité adaptée, compte tenu des limitations fonctionnelles décrites par la Dresse F__________.</w:t>
      </w:r>
    </w:p>
    <w:p>
      <w:r>
        <w:rPr>
          <w:b/>
        </w:rPr>
        <w:t>E. 13</w:t>
      </w:r>
    </w:p>
    <w:p>
      <w:r>
        <w:t>Il est possible que l'état de santé de l'assuré, sur le plan psychique, connaisse une aggravation depuis fin 2007-début 2008, moment auquel la Dresse G__________, est devenue son nouveau médecin traitant. La décision litigieuse ayant été notifiée le 9 juillet 2007, cette éventuelle aggravation constituerait un fait nouveau que le Tribunal de céans ne saurait trancher. Le juge des assurances sociales apprécie en effet la légalité des décisions attaquées, en règle générale, d'après l'état de fait existant au moment où la décision litigieuse a été rendue et ne tient pas compte des circonstances survenues après la décision litigieuse (ATF 121 V 366 consid. 1b; ATFA non publié du 20 mars 2006, I 644/04, consid. 4). L'assuré a néanmoins la possibilité de saisir l'administration d'une nouvelle demande de prestations de l'assurance-invalidité, s'il établit que, postérieurement à la décision litigieuse, son état de santé s'est modifié de manière à influencer ses droits. En effet, les faits survenus postérieurement et qui ont modifié la situation doivent faire l'objet d'une nouvelle décision administrative (ATF 121 V 366 consid. 1b).</w:t>
      </w:r>
    </w:p>
    <w:p>
      <w:r>
        <w:rPr>
          <w:b/>
        </w:rPr>
        <w:t>E. 14</w:t>
      </w:r>
    </w:p>
    <w:p>
      <w:r>
        <w:t>Reste à déterminer le degré d'invalidité. Aux termes de l’art. 28 al. 1 LAI, en vigueur depuis le 1er janvier 2004, l’assuré a droit à un quart de rente si le taux d'invalidité atteint 40% au moins, à une demi- 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w:t>
      </w:r>
    </w:p>
    <w:p>
      <w:r>
        <w:t>A/3036/2007 - 11/13 -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l'espèce, le calcul auquel a procédé l'OCAI, au demeurant conforme aux dispositions légales et réglementaires applicables, ainsi qu'à la jurisprudence du TFA, doit être confirmé. Un degré d'invalidité de 23,5% a ainsi été déterminé, ce qui n'ouvre le droit à aucune rente.</w:t>
      </w:r>
    </w:p>
    <w:p>
      <w:r>
        <w:rPr>
          <w:b/>
        </w:rPr>
        <w:t>E. 15</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w:t>
      </w:r>
    </w:p>
    <w:p>
      <w:r>
        <w:t>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w:t>
      </w:r>
    </w:p>
    <w:p>
      <w:r>
        <w:t>A/3036/2007 - 12/13 - professionnel plus élevé. On notera aussi que si les préférences de l'intéressé quant au choix du genre de reclassement doivent être prises en considération, elles ne sauraient toutefois jouer un rôle déterminant (RCC 1988 p. 266 consid. 1).</w:t>
      </w:r>
    </w:p>
    <w:p>
      <w:r>
        <w:t>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En conséquence l'assuré, dont le degré d'invalidité est de 23,5% a en principe droit à des mesures de réadaptation professionnelle. Le Tribunal de céans constate cependant qu'en réalité, bien qu'ayant directement sollicité de l'OCAI l'examen de son droit à de telles mesures, l'assuré apparaît comme peu motivé à reprendre une quelconque activité, en raison de la maladie de son épouse auprès de laquelle il tient à rester. Aussi l'octroi de mesures de réadaptation professionnelle ne paraît-il pas justifié.</w:t>
      </w:r>
    </w:p>
    <w:p>
      <w:r>
        <w:rPr>
          <w:b/>
        </w:rPr>
        <w:t>E. 16</w:t>
      </w:r>
    </w:p>
    <w:p>
      <w:r>
        <w:t>Le recours est rejeté.</w:t>
      </w:r>
    </w:p>
    <w:p>
      <w:r>
        <w:t>A/3036/2007 - 13/13 -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