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ATAS/1201/2014 vom 19. November 2014</w:t>
      </w:r>
    </w:p>
    <w:p>
      <w:r>
        <w:t>GE Cour de justice, 2014-11-19, FR</w:t>
      </w:r>
    </w:p>
    <w:p>
      <w:r>
        <w:rPr>
          <w:b/>
        </w:rPr>
        <w:t xml:space="preserve">Quelle: </w:t>
      </w:r>
      <w:r>
        <w:t>https://mcp.opencaselaw.ch/entscheid/ge_gerichte_ATAS_1201_2014</w:t>
      </w:r>
    </w:p>
    <w:p>
      <w:r>
        <w:t>FR: GE_GERICHTE ATAS/1201/2014 du 19 novembre 2014</w:t>
      </w:r>
    </w:p>
    <w:p>
      <w:r>
        <w:t>IT: GE_GERICHTE ATAS/1201/2014 del 19 novembre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A/1842/2014 - 5/8 -</w:t>
      </w:r>
    </w:p>
    <w:p>
      <w:r>
        <w:rPr>
          <w:b/>
        </w:rPr>
        <w:t>E. 2</w:t>
      </w:r>
    </w:p>
    <w:p>
      <w:r>
        <w:t>Interjeté dans les délai et forme prescrits par la loi, le recours est recevable (art. 56 ss LPGA), sauf en ce qu'il concerne le refus de considération et les conclusions que la recourante semble tirer du grief du licenciement abusif. En effet,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Concernant la contestation de la validité du licenciement, la chambre de céans n'est pas compétente pour les litiges relevant du droit du travail. Il appartiendra par conséquent à la recourante de saisir le cas échant le Tribunal des Prud'hommes, compétent en la matière.</w:t>
      </w:r>
    </w:p>
    <w:p>
      <w:r>
        <w:rPr>
          <w:b/>
        </w:rPr>
        <w:t>E. 3</w:t>
      </w:r>
    </w:p>
    <w:p>
      <w:r>
        <w:t>Est litigieuse en l'occurrence la question de savoir si la recourante a formé opposition dans le délai légal de 30 jours à la décision du 13 février 2014 de l'intimée et, dans la négative, si celle-ci était fondée de refuser d'entrer en matière sur la demande implicite de révision de la recourante.</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a. Aux termes de l'art. 52 al. 1 LPGA, les décisions peuvent être attaquées dans les trente jours par voie d'opposition auprès de l'assureur qui les a rendues. Selon la jurisprudence, l'envoi de certificats médicaux par l'assuré ne peut être compris que comme une manifestation, imparfaitement formulée, d'une opposition de sa part à la décision de l'assureur social (ATF 123 V 128 consid. 3b et c p. 131). b. En l'espèce, il sied de déterminer à quelle date l'intimée a reçu les certificats du Dr B______, suite à la notification de sa décision du 13 février 2014. Selon l'intimée, elle n'a reçu le premier certificat du Dr B______ qu'en date du 3 avril 2014. Cependant le certificat du 28 février 2014 de ce médecin attestant une incapacité de travail totale dès cette date et perdurant encore en avril 2014, porte deux tampons: un qui figure sur tous les documents de l'intimée produits dans la présente procédure, mentionnant outre la date de réception du 4 avril 2014</w:t>
      </w:r>
    </w:p>
    <w:p>
      <w:r>
        <w:t>A/1842/2014 - 6/8 - notamment aussi le numéro de dossier et du document, et un second mentionnant uniquement la date de réception du 4 mars 2014, date qui se situe encore à l'intérieur du délai d'opposition de 30 jours à compter de la décision du 13 février 2014. Selon l'intimée, le second sceau a été laissé par l'employeur. De l'avis de la chambre de céans, cela paraît hautement vraisemblable. En effet, d'une part, la recourante a admis dans son opposition du 22 mai 2014, qu'elle avait envoyé les certificats médicaux aux entreprises C______ et D______, dès lors qu’elle ne savait pas qu’il fallait les envoyer à la SUVA. D'autre part, le second tampon figure uniquement sur des certificats médicaux transmis à l'intimée, à savoir sur le certificat du 11 octobre 2013 du Dr F______, ainsi que sur ceux du Dr B______ des 10 janvier, 28 février et 27 mars 2014. Tous les autres documents du dossier de l'intimée ne mentionnent qu'une seule date de réception, avec l'indication du numéro de dossier et du numéro attribué par l'intimée au document dans son dossier. Partant, il doit être admis avec l'intimée que l'opposition de la recourante, consistant dans l'envoi d'un certificat médical, était tardive, le délai d'opposition de 30 jours contre la décision du 13 février 2014 étant largement dépassé à la date du 3 avril suivant.</w:t>
      </w:r>
    </w:p>
    <w:p>
      <w:r>
        <w:rPr>
          <w:b/>
        </w:rPr>
        <w:t>E. 6</w:t>
      </w:r>
    </w:p>
    <w:p>
      <w:r>
        <w:t>Il sied dès lors d'examiner si l'intimée devait entrer en matière sur la demande de révision formée implicitement par la recourante par l'envoi des certificats médicaux d'arrêt de travail.</w:t>
      </w:r>
    </w:p>
    <w:p>
      <w:r>
        <w:rPr>
          <w:b/>
        </w:rPr>
        <w:t>E. 7</w:t>
      </w:r>
    </w:p>
    <w:p>
      <w:r>
        <w:t>a. À teneur de l’art. 53 al. 1er LPGA, l’administration est tenue de procéder à la révision d’une décision entrée en force formelle lorsque sont découverts des faits nouveaux ou de nouveaux moyens de preuve, susceptibles de conduire à une appréciation juridique différente(révision dite procédurale). La notion de faits ou moyens de preuve nouveaux s'apprécie de la même manière en cas de révision (procédurale) d'une décision administrative (art. 53 al. 1 LPGA), de révision d'un jugement cantonal (art. 61 let. i LPGA) ou de révision d'un arrêt fondée sur l'ancien art. 137 lettre b OJ (ATFA non publié du 29 novembre 2005, C 175/04 consid. 2.2). Sont «nouveaux», au sens de l'art. 137 let. b aOJ,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w:t>
      </w:r>
    </w:p>
    <w:p>
      <w:r>
        <w:t>A/1842/2014 - 7/8 -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L'appréciation inexacte doit être, bien plutôt, la conséquence de l'ignorance ou de l'absence de preuve de faits essentiels pour le jugement (ATF 134 III 669 consid. 2.2 p. 670; 127 V 353 consid. 5b p.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b. En l'occurrence, la recourante ne se prévaut ni d'un fait ou d'une preuve nouveaux qu'elle n'aurait pas pu faire valoir dans la procédure d'opposition. En effet, l'incapacité de travail était attestée par le Dr B_____ dès le 28 février, soit avant l'expiration du délai d'opposition contre sa décision du 13 février 2014. Il ne s'agit donc pas d'un fait nouveau au sens de la loi, d'autant moins que la recourante allègue avoir repris le travail à 100% seulement sur injonction de l'intimée et donc qu'elle était en réalité toujours incapable de travailler en date du 28 février 2014. Il n'y a pas non plus de moyen de preuve nouveau, dès lors que les certificats médicaux du Dr B______, pour autant qu'ils puissent être considérés comme un moyen de preuve nouveau, auraient pu déjà être produits dans la procédure d'opposition. En l'absence d'un motif légal de révision, l'intimée a refusé à raison d'entrer en matière sur une telle demande.</w:t>
      </w:r>
    </w:p>
    <w:p>
      <w:r>
        <w:rPr>
          <w:b/>
        </w:rPr>
        <w:t>E. 8</w:t>
      </w:r>
    </w:p>
    <w:p>
      <w:r>
        <w:t>Au vu de ce qui précède, le recours sera rejeté.</w:t>
      </w:r>
    </w:p>
    <w:p>
      <w:r>
        <w:rPr>
          <w:b/>
        </w:rPr>
        <w:t>E. 9</w:t>
      </w:r>
    </w:p>
    <w:p>
      <w:r>
        <w:t>La procédure est gratuite.</w:t>
      </w:r>
    </w:p>
    <w:p>
      <w:r>
        <w:t>A/1842/2014 - 8/8 -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