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ATAS/1201/2007 vom 31. Oktober 2007</w:t>
      </w:r>
    </w:p>
    <w:p>
      <w:r>
        <w:t>GE Cour de justice, 2007-10-31, FR</w:t>
      </w:r>
    </w:p>
    <w:p>
      <w:r>
        <w:rPr>
          <w:b/>
        </w:rPr>
        <w:t xml:space="preserve">Quelle: </w:t>
      </w:r>
      <w:r>
        <w:t>https://mcp.opencaselaw.ch/entscheid/ge_gerichte_ATAS_1201_2007</w:t>
      </w:r>
    </w:p>
    <w:p>
      <w:r>
        <w:t>FR: GE_GERICHTE ATAS/1201/2007 du 31 octobre 2007</w:t>
      </w:r>
    </w:p>
    <w:p>
      <w:r>
        <w:t>IT: GE_GERICHTE ATAS/1201/2007 del 31 ottobre 2007</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t>A/3214/2006 - 9/16 -</w:t>
      </w:r>
    </w:p>
    <w:p>
      <w:r>
        <w:rPr>
          <w:b/>
        </w:rPr>
        <w:t>E. 2</w:t>
      </w:r>
    </w:p>
    <w:p>
      <w:r>
        <w:t>juin 2006 à la lumière des anciennes dispositions de la LAA pour la période s'étendant jusqu'au 31 décembre 2002 et, le cas échéant, au regard des nouvelles dispositions de la LPGA pour la période postérieure (voir ATF 130 V 332 consid.</w:t>
      </w:r>
    </w:p>
    <w:p>
      <w:r>
        <w:rPr>
          <w:b/>
        </w:rPr>
        <w:t>E. 2.2</w:t>
      </w:r>
    </w:p>
    <w:p>
      <w:r>
        <w:t>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légaux, le recours est recevable à la forme (art. 106 LAA dans sa teneur en vigueur du 1er janvier 2003 au 31 décembre 2006, en dérogation à l’art. 60 LPGA).</w:t>
      </w:r>
    </w:p>
    <w:p>
      <w:r>
        <w:rPr>
          <w:b/>
        </w:rPr>
        <w:t>E. 4</w:t>
      </w:r>
    </w:p>
    <w:p>
      <w:r>
        <w:t>Est litigieuse la question de savoir si les troubles présentés par l'assurée ensuite de son accident de janvier 2001 peuvent donner droit à des prestations de l'assurance- accidents au-delà du 31 décembre 2001, soit si les liens de causalités naturelle et adéquate entre les troubles présentés et l'accident peuvent être reconnus.</w:t>
      </w:r>
    </w:p>
    <w:p>
      <w:r>
        <w:t>Seuls les troubles visuels sont actuellement litigieux et entravent la capacité de travail de la recourante.</w:t>
      </w:r>
    </w:p>
    <w:p>
      <w:r>
        <w:rPr>
          <w:b/>
        </w:rPr>
        <w:t>E. 5</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l'assurance-accidents n'est pas liée par l'évaluation à laquelle a procédé l'office cantonal de l'assurance-invalidité, lorsque l'assuré souffre d'affections d'origine maladive qui n'engagent pas la responsabilité de l'assureur-accidents.</w:t>
      </w:r>
    </w:p>
    <w:p>
      <w:r>
        <w:t>A/3214/2006 - 10/16 -</w:t>
      </w:r>
    </w:p>
    <w:p>
      <w:r>
        <w:rPr>
          <w:b/>
        </w:rPr>
        <w:t>E. 6</w:t>
      </w:r>
    </w:p>
    <w:p>
      <w:r>
        <w:t>a)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w:t>
      </w:r>
    </w:p>
    <w:p>
      <w:r>
        <w:t>A/3214/2006 - 11/16 - l'existence du rapport de causalité avec l'événement assuré. Cela étant, en matière de lésions au rachis cervical par accident de type «coup du lapin» (ATF 119 V 335, 117 V 359), de traumatisme analogue (SVR 1995 UV n° 23 p. 67) ou de traumatisme crânio-cérébral (ATF 117 V 369),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b) Par la causalité adéquate, il s'agit de déterminer si un dommage peut encore être équitablement être mis à la charge d'un tiers (en l'occurrence, l'assurance- accidents), eu égard au but de la norme de responsabilité applicable. Cette question est d'ordre juridique et il appartient au juge, non au médecin, d'y répondre en se fondant sur des critères normatifs (cf. ATF 123 III 112 ss consid. 3a, 123 V 100 ss consid. 3, 122 V 417 ss consid. 2c).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A/3214/2006 - 12/16 - caractère adéquat du lien de causalité soit admis (ATF 115 V 140 consid. 6c/aa et 409 consid. 5c/aa). A la différence des critères valables en cas d'atteinte à la santé psychique non consécutive à un traumatisme de type «coup du lapin», d'un traumatisme analogue ou d'un traumatisme crânio-cérébral (ATF 115 V 140 consid. 6c/aa), il n'est pas décisif de savoir si les troubles dont est atteint l'assuré sont plutôt de nature somatique ou psychique (ATF 117 V 367 consid. 6a; RAMA 1999 n° U 341 p. 408 sv consid. 3b). Toutefois, si les troubles appartenant spécifiquement au tableau clinique des suites d'un traumatisme de type «coup du lapin» à la colonne cervicale, d'un traumatisme analogue ou d'un traumatisme crânio-cérébral bien qu'en partie établis, sont rapidement relégués au second plan par rapport aux problème d'ordre psychique, ce sont les critères énumérés aux ATF 115 V 140 consid. 6c/aa et 409 consid. 5c/aa, et non pas ceux mentionnés aux ATF 117 V 366 ss consid. 6a et 382 ss consid. 4b, qui doivent fonder l'appréciation de la causalité adéquate (RAMA 2002 n° U 465 p. 437; ATF 123 V 99 consid. 2a). Il s'agit des critères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Ainsi, il convient de distinguer (ATF 115 V 140 consid. 6c/aa et 490 consid. 5c/aa), entre atteintes d'origine psychique et atteintes organiques, même en cas de traumatisme de type "coup du lapin", de traumatisme analogue ou de traumatisme crânio-cérébral, lorsque les symptômes appartenant au tableau clinique des séquelles d'un accident de ce type, bien qu'en partie établis, sont relégués au second plan en raison d'un problème important de nature psychique.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A/3214/2006 - 13/16 -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8</w:t>
      </w:r>
    </w:p>
    <w:p>
      <w:r>
        <w:t>En l’espèce, se trouvent au dossier, notamment, de nombreuses expertises ainsi que des avis de spécialistes. Ces rapports d'expertise remplissent tous les conditions requises par la jurisprudence fédérale pour leurs attribuer pleine valeur probante. Il convient ainsi afin de déterminer l'origine des troubles visuels de confronter ces différents rapports et leurs conclusions afin de pouvoir élaborer une hypothèse qui relève de la vraisemblance prépondérante et qui convainc le juge. En septembre 2001, la recourante a été examinée par le Dr C____________ qui estime alors que les troubles encore présentés à l'époque, à savoir des sensations vertigineuses, des céphalées, des cervicalgies, des troubles de la vue, une altération thymique à caractère dépressif et des troubles de la mémoire et de la concentration, ne peuvent être expliqués que par une décompensation anxio-dépressive. En février 2003, le Dr F____________ fait état d'une perturbation de l'équilibre de nature essentiellement psychogène, pouvant se rencontrer dans l'évolution d'une symptomatologie chronique post-traumatique avec surcharge anxio-dépressive. En juin 2004, les Drs J____________ et G____________ diagnostiquent une probable dysfonction vestibulo-oculaire post-traumatique ainsi qu'un état anxio-dépressif en décours. Enfin le Prof. I____________ en mars 2005 conclut à l'existence d'une</w:t>
      </w:r>
    </w:p>
    <w:p>
      <w:r>
        <w:t>A/3214/2006 - 14/16 - malformation de l'oreille interne car il a découvert par CT-Scan l'existence d'une fistule du canal semi-circulaire des deux côtés. Ces fistules constituent les seuls substrats organiques aux troubles visuels présentés par la recourante. Le Prof. I____________ estime qu'il est plausible que cette anomalie ait été révélée par un traumatisme cervical du type coup du lapin. Cette hypothèse n'est selon ce médecin cependant pas étayée par l'observation de cas cliniques semblables mais par la physiologie : les canaux semi-circulaires postérieurs servent à la maintenance du regard et de l'équilibre lors de mouvements dans le plan vertical. Il y a donc, selon lui, une relation probable entre l'accident et les troubles de l'équilibre. Tant les Drs C____________, F____________ qu'J____________ et G____________ reconnaissent que l'assurée a présenté des troubles psychiques, notamment un état dépressif, suite à l'accident. Elle a d'ailleurs consulté un psychiatre, le Dr B____________ qui a diagnostiqué un épisode dépressif moyen. Les Drs C____________ et F____________ estiment que les troubles encore présentés, notamment les troubles visuels sont de nature psychogène. Quant au Prof. I____________, il se contredit, puisqu'il estime d'une part qu'il n'est que plausible que la malformation congénitale de l'assurée ait été révélée par le traumatisme cervical du type coup de lapin, puis indique également que le lien de causalité est probable. En tout état, l'hypothèse d'une malformation entraînant des troubles tels que ceux présentés par la recourante n'est pas étayée par l'observation de cas cliniques semblables et ne peut donc être retenue au degré de vraisemblance prépondérante requis en matière d'assurances sociales. Ainsi, dans l'hypothèse - seulement plausible selon le Prof. I____________ - dans laquelle les troubles visuels proviendraient d'une déformation congénitale, le lien de causalité naturelle entre lesdits troubles et l'accident doit être nié. Dans l'hypothèse où ils sont de nature psychogène, le lien de causalité naturelle doit être reconnu. Il convient dès lors de déterminer si le lien de causalité adéquate peut en l'occurrence être admis. En effet, dans l'hypothèse où lesdits troubles visuels peuvent être considérées comme psychogènes, ce problème de nature psychique relègue au second plan les lésions appartenant spécifiquement au tableau clinique des séquelles de l'accident de type traumatisme crânio-cérébral, de sorte que la cause doit être examinée en fonction des critères objectifs développés par la jurisprudence (ATF 115 V 140 consid. 6c/aa et 409 consid. 5c/aa) pour juger du caractère adéquat du lien de causalité entre un accident et l'incapacité de travail ou de gain d'origine psychique. Or, en l'occurrence, il convient de nier l'existence d'un lien de causalité adéquate entre l'accident - qualifié d'accident de gravité moyenne à la limite des accidents de peu de gravité, voire d'accident bénin - et l'incapacité de travail ou de gain d'origine psychique. En particulier, l'accident et les circonstances concomitantes sont dénués de tout caractère particulièrement impressionnant ou particulièrement dramatique. En outre, la recourante n'a pas subi de lésions physiques graves, propres, selon l'expérience, à entraîner des troubles psychiques.</w:t>
      </w:r>
    </w:p>
    <w:p>
      <w:r>
        <w:t>A/3214/2006 - 15/16 - Quant à la durée de l'incapacité de travail due aux lésions physiques, elle n'apparaît pas particulièrement longue, puisqu'en mai 2002, le Dr A____________ estime que l'incapacité de travail n'était entière que jusqu'en novembre 2001 en raison du syndrome cervical et des céphalées associées. Depuis lors ces atteintes ne limitent plus la capacité de travail. Il ne ressort en outre pas du dossier qu'il y aurait eu des erreurs dans le traitement médical. Enfin, le critère des douleurs physiques persistantes n'est pas non plus rempli. Cela étant, le caractère adéquat du lien de causalité entre l'accident du 2 janvier 2001 et les troubles dont souffre encore la recourante après le 12 novembre 2001 doit être nié et l'intimé était fondé, par sa décision sur opposition, à mettre un terme à ses prestations au 12 novembre 2001. Pour cette même raison, l'indemnité pour atteinte à l'intégrité de 10% pour les troubles physiques à l'exception des troubles visuels doit être confirmée. Le recours se révèle ainsi mal fondé et la décision sur opposition de l'intimée doit être confirmée.</w:t>
      </w:r>
    </w:p>
    <w:p>
      <w:r>
        <w:t>A/3214/2006 - 16/16 -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