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ATAS/1200/2009 vom 23. April 2009</w:t>
      </w:r>
    </w:p>
    <w:p>
      <w:r>
        <w:t>GE Cour de justice, 2009-04-23, FR</w:t>
      </w:r>
    </w:p>
    <w:p>
      <w:r>
        <w:rPr>
          <w:b/>
        </w:rPr>
        <w:t xml:space="preserve">Quelle: </w:t>
      </w:r>
      <w:r>
        <w:t>https://mcp.opencaselaw.ch/entscheid/ge_gerichte_ATAS_1200_2009</w:t>
      </w:r>
    </w:p>
    <w:p>
      <w:r>
        <w:t>FR: GE_GERICHTE ATAS/1200/2009 du 23 avril 2009</w:t>
      </w:r>
    </w:p>
    <w:p>
      <w:r>
        <w:t>IT: GE_GERICHTE ATAS/1200/2009 del 23 aprile 2009</w:t>
      </w:r>
    </w:p>
    <w:p>
      <w:pPr>
        <w:pStyle w:val="Heading2"/>
      </w:pPr>
      <w:r>
        <w:t>Volltext</w:t>
      </w:r>
    </w:p>
    <w:p>
      <w:r>
        <w:t>Siégeant : Doris WANGELER, Présidente; Evelyne BOUCHAARA et Christine TARRIT-DESHUSSES, Juges assesseurs</w:t>
      </w:r>
    </w:p>
    <w:p>
      <w:r>
        <w:t>REPUBLIQUE ET</w:t>
      </w:r>
    </w:p>
    <w:p>
      <w:r>
        <w:t>CANTON DE GENEVE POUVOIR JUDICIAIRE</w:t>
      </w:r>
    </w:p>
    <w:p>
      <w:r>
        <w:t>A/2732/2009 ATAS/1200/2009 ARRET DU TRIBUNAL CANTONAL DES ASSURANCES SOCIALES Chambre 1 du 29 septembre 2009</w:t>
      </w:r>
    </w:p>
    <w:p>
      <w:r>
        <w:t>En la cause</w:t>
      </w:r>
    </w:p>
    <w:p>
      <w:r>
        <w:t>Madame V__________, p.a Mme W_________, domiciliée à Genève recourante</w:t>
      </w:r>
    </w:p>
    <w:p>
      <w:r>
        <w:t>contre</w:t>
      </w:r>
    </w:p>
    <w:p>
      <w:r>
        <w:t>CAISSE CANTONALE GENEVOISE DE COMPENSATION, domicilié, route de Chêne 54, case postale 6330, 1211 GENEVE 6</w:t>
      </w:r>
    </w:p>
    <w:p>
      <w:r>
        <w:t>intimée</w:t>
      </w:r>
    </w:p>
    <w:p>
      <w:r>
        <w:t>A/2732/2009 - 2/3 - Attendu en fait que par décision du 23 avril 2009, confirmée sur opposition le 9 juillet 2009, la CAISSE CANTONALE GENEVOISE DE COMPENSATION (ci-après la caisse) a fixé le montant de la rente de vieillesse due à Madame V__________, née en 1946, à 1'452 fr. par mois à compter du 1er mai 2007 ; que la caisse s'est fondée sur un revenu annuel moyen de 60'192 fr., a tenu compte de deux bonifications pour tâches éducatives et de douze bonifications transitoires et a appliqué l'échelle de rente 29 pour une durée de cotisations de 27 années entières ; Que l'assurée a interjeté recours le 30 juillet 2009 contre ladite décision ; qu'elle explique avoir relevé plusieurs erreurs de fait, au point qu'elle se demande si la caisse a procédé au calcul de sa rente correctement ; Que la caisse a notifié à l'assurée une nouvelle décision sur opposition le 15 septembre 2009, annulant et remplaçant celle du 9 juillet 2009 ; que les erreurs de plume et imprécisions contenues dans la première décision ont été corrigées ; qu'après vérification du plan de calcul cependant, le montant mensuel de 1'452 fr. est confirmé ; Qu'invitée à se déterminer, l'assurée a, par courrier du 21 septembre 2009, déclaré que la nouvelle décision lui apportait toute satisfaction ;</w:t>
      </w:r>
    </w:p>
    <w:p>
      <w:r>
        <w:t>Considérant en droit que 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Qu'aux termes de l'art. 53 al. 3 LPGA, jusqu’à l’envoi de son préavis à l’autorité de recours, l’assureur peut reconsidérer une décision ou une décision sur opposition contre laquelle un recours a été formé ; Qu'il convient de prendre acte de la nouvelle décision et de constater qu'elle donne satisfaction à l'intéressée ; Que le recours devient dès lors sans objet ;</w:t>
      </w:r>
    </w:p>
    <w:p>
      <w:r>
        <w:t>A/2732/2009 - 3/3 -</w:t>
      </w:r>
    </w:p>
    <w:p>
      <w:r>
        <w:t>PAR CES MOTIFS, LE TRIBUNAL CANTONAL DES ASSURANCES SOCIALES : Statuant A la forme : 1. Déclare le recours recevable. Au fond : 2. Prend acte de la nouvelle décision du 15 septembre 2009. 3. Dit que le recours est devenu sans objet. 4. Raye la cause du rôle.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