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ATAS/11/2021 vom 11. Januar 2021</w:t>
      </w:r>
    </w:p>
    <w:p>
      <w:r>
        <w:t>GE Cour de justice, 2021-01-11, FR</w:t>
      </w:r>
    </w:p>
    <w:p>
      <w:r>
        <w:rPr>
          <w:b/>
        </w:rPr>
        <w:t xml:space="preserve">Quelle: </w:t>
      </w:r>
      <w:r>
        <w:t>https://mcp.opencaselaw.ch/entscheid/ge_gerichte_ATAS_11_2021</w:t>
      </w:r>
    </w:p>
    <w:p>
      <w:r>
        <w:t>FR: GE_GERICHTE ATAS/11/2021 du 11 janvier 2021</w:t>
      </w:r>
    </w:p>
    <w:p>
      <w:r>
        <w:t>IT: GE_GERICHTE ATAS/11/2021 del 11 gennaio 2021</w:t>
      </w:r>
    </w:p>
    <w:p>
      <w:pPr>
        <w:pStyle w:val="Heading2"/>
      </w:pPr>
      <w:r>
        <w:t>Erwägungen</w:t>
      </w:r>
    </w:p>
    <w:p>
      <w:r>
        <w:rPr>
          <w:b/>
        </w:rPr>
        <w:t>E. 14</w:t>
      </w:r>
    </w:p>
    <w:p>
      <w:r>
        <w:t>septembre 2020 sera déclaré recevable ; Que la suite de la procédure est réservée.</w:t>
      </w:r>
    </w:p>
    <w:p>
      <w:r>
        <w:t>A/2793/2020 - 4/4 - PAR CES MOTIFS, LA CHAMBRE DES ASSURANCES SOCIALES : Statuant À la forme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