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ATAS/11/2015 vom 5. Januar 2015</w:t>
      </w:r>
    </w:p>
    <w:p>
      <w:r>
        <w:t>GE Cour de justice, 2015-01-05, FR</w:t>
      </w:r>
    </w:p>
    <w:p>
      <w:r>
        <w:rPr>
          <w:b/>
        </w:rPr>
        <w:t xml:space="preserve">Quelle: </w:t>
      </w:r>
      <w:r>
        <w:t>https://mcp.opencaselaw.ch/entscheid/ge_gerichte_ATAS_11_2015</w:t>
      </w:r>
    </w:p>
    <w:p>
      <w:r>
        <w:t>FR: GE_GERICHTE ATAS/11/2015 du 5 janvier 2015</w:t>
      </w:r>
    </w:p>
    <w:p>
      <w:r>
        <w:t>IT: GE_GERICHTE ATAS/11/2015 del 5 gennaio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formes et délai prévus par la loi, le recours est recevable (art. 56 à 60 LPGA).</w:t>
      </w:r>
    </w:p>
    <w:p>
      <w:r>
        <w:rPr>
          <w:b/>
        </w:rPr>
        <w:t>E. 3</w:t>
      </w:r>
    </w:p>
    <w:p>
      <w:r>
        <w:t>Le litige se limite au point de savoir si l’intimé était fondé à refuser d’entrer en matière sur la nouvelle demande de prestations du recourant du 4 février 2014 (datée du 1er février 2014).</w:t>
      </w:r>
    </w:p>
    <w:p>
      <w:r>
        <w:rPr>
          <w:b/>
        </w:rPr>
        <w:t>E. 4</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w:t>
      </w:r>
    </w:p>
    <w:p>
      <w:r>
        <w:t>A/1758/2014 - 7/11 - faits déterminants (ATF 125 V 410 consid. 2b, 117 V 198 consid. 4b et les références).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w:t>
      </w:r>
    </w:p>
    <w:p>
      <w:r>
        <w:rPr>
          <w:b/>
        </w:rPr>
        <w:t>E. 5</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w:t>
      </w:r>
    </w:p>
    <w:p>
      <w:r>
        <w:rPr>
          <w:b/>
        </w:rPr>
        <w:t>E. 6</w:t>
      </w:r>
    </w:p>
    <w:p>
      <w:r>
        <w:t>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w:t>
      </w:r>
    </w:p>
    <w:p>
      <w:r>
        <w:t>A/1758/2014 - 8/11 -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w:t>
      </w:r>
    </w:p>
    <w:p>
      <w:r>
        <w:rPr>
          <w:b/>
        </w:rPr>
        <w:t>E. 7</w:t>
      </w:r>
    </w:p>
    <w:p>
      <w:r>
        <w:t>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w:t>
      </w:r>
    </w:p>
    <w:p>
      <w:r>
        <w:rPr>
          <w:b/>
        </w:rPr>
        <w:t>E. 8</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w:t>
      </w:r>
    </w:p>
    <w:p>
      <w:r>
        <w:rPr>
          <w:b/>
        </w:rPr>
        <w:t>E. 9</w:t>
      </w:r>
    </w:p>
    <w:p>
      <w:r>
        <w:t>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w:t>
      </w:r>
    </w:p>
    <w:p>
      <w:r>
        <w:rPr>
          <w:b/>
        </w:rPr>
        <w:t>E. 10</w:t>
      </w:r>
    </w:p>
    <w:p>
      <w:r>
        <w:t>Il ressort de ce qui précède que la question qui se pose en l’occurrence est celle de savoir si le recourant a rendu plausible une aggravation de son état de santé survenue entre le 23 août 2012 - date à laquelle l’intimé a statué sur sa première demande - et le 19 mai 2014, date de la décision litigieuse.</w:t>
      </w:r>
    </w:p>
    <w:p>
      <w:r>
        <w:rPr>
          <w:b/>
        </w:rPr>
        <w:t>E. 11</w:t>
      </w:r>
    </w:p>
    <w:p>
      <w:r>
        <w:t>En l'espèce, il est établi et non contesté que le recourant n'a produit aucun document médical permettant de rendre plausible l'aggravation de son état de santé, allégué dans sa demande du 1er février 2014, bien que dûment rendu attentif, dans le courrier du 6 février 2014 de l'intimé, aux conséquences d'une telle absence de réponse. L'intéressé n'a d'ailleurs pas davantage réagi, à réception du projet de décision de non entrée en matière qui lui a été adressé le 24 mars 2014, soit après l'échéance du délai de trente jours fixé le 6 février 2014, et que ce n'est qu'après s'être vu notifier la décision litigieuse que son médecin traitant a répondu au</w:t>
      </w:r>
    </w:p>
    <w:p>
      <w:r>
        <w:t>A/1758/2014 - 9/11 - questionnaire de l'OAI, document daté du 28 mai 2014 que ce praticien n'a toutefois communiqué à l'intimé que par fax du 17 juin 2014. Au vu des principes jurisprudentiels rappelés ci-dessus, c'est donc à juste titre que l'intimé a rendu la décision litigieuse au vu du dossier dans l'état où il se trouvait à ce moment-là, soit en comparant la nouvelle demande au dossier tels qu'il se présentait au moment où a été rendue la décision précédente, soit le 23 août 2012. Or, il ressortait du dossier de l'intimé, le 19 mai 2014, que les problèmes de dépression invoqués par le recourant étaient déjà connus à l'époque où a été rendue la décision précédente. Et à cet égard, la demande du 1er février 2014 faisait référence à une dépression et vertiges en cours de traitement dès le 5 mai 2011 auprès du Dr E______ et dès le 6 février 2013 auprès du Dr F______. On ne saurait dès lors faire grief à l'intimé, au vu de tels éléments, de ne pas avoir considéré comme plausible l'aggravation de l'état du recourant depuis la dernière décision en force dès l'automne 2012, à cela s'ajoutant encore que l'Hospice général avait indiqué dans les pièces annexes à sa demande de remboursement pour les avances consenties à l'intéressé, que celui-ci avait accompli un stage de réinsertion professionnelle auprès des EPI, la mesure s'étant bien passée, mais qu'il persistait des problèmes de logement qui sont maintenant terminés. Certes, après coup, et seulement dans le cadre de la procédure de recours devant la chambre de céans, le recourant a-t-il produit des documents médicaux émanant de ses deux médecins traitants, mais ceux-ci sont soit postérieurs à la décision entreprise, soit antérieurs, mais produits après le dépôt du recours. A teneur de la jurisprudence susmentionnée, ils n'ont pas à être pris en considération. Contrairement à ce que prétend le recourant, l'art. 61 alinéa 1 lettre c LPGA n'a pas la portée qu'il lui prête : la chambre de céans, à teneur de la jurisprudence citée ci- dessus - qui rappelle notamment que le juge doit examiner la situation d'après l'état de fait tel qu'il se présentait à l'administration au moment où celle-ci a statué -, n'a donc pas à prendre en compte le rapport médical du docteur Dr E______ daté du 28 mai 2014, pas plus d'ailleurs que ceux, antérieurs à cette date, voire à la demande de prestations de l'assuré du 1er février 2014, qui n'étaient pas connus de l'intimé au moment où il a rendu la décision entreprise. Dans ce contexte, c'est d'ailleurs à juste titre que l'intimé, à réception du rapport médical du Dr E______, le 18 juin 2014, a indiqué à l'assuré, dans l'ignorance que l'intéressé avait l'intention de recourir contre la décision du 19 mai 2014, qu'il était prêt à considérer la communication du rapport médical susmentionné comme une nouvelle demande de prestations, qui prendrait date au 18 juin 2014, si l'assuré lui confirmait dans un délai de trente jours que le courrier du médecin faisait office d'une nouvelle demande de prestations AI de sa part, lui rappelant à cette occasion qu'une nouvelle demande ne pouvait être déposée que par l'assuré. Il appartiendra donc au recourant de saisir l'intimé d'une nouvelle demande, au besoin et s'il s'y croit fondé.</w:t>
      </w:r>
    </w:p>
    <w:p>
      <w:r>
        <w:t>A/1758/2014 - 10/11 -</w:t>
      </w:r>
    </w:p>
    <w:p>
      <w:r>
        <w:rPr>
          <w:b/>
        </w:rPr>
        <w:t>E. 12</w:t>
      </w:r>
    </w:p>
    <w:p>
      <w:r>
        <w:t>Au vu de ce qui précède, le recours sera rejeté. Etant donné que depuis le 1er juillet 2006, la procédure n'est plus gratuite (art. 69 al. 1bis LAI), il y a lieu de condamner le recourant au paiement d'un émolument de CHF 200.-.</w:t>
      </w:r>
    </w:p>
    <w:p>
      <w:r>
        <w:t>* * *</w:t>
      </w:r>
    </w:p>
    <w:p>
      <w:r>
        <w:t>A/1758/2014 - 11/11 -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