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ATAS/11/2012 vom 9. Januar 2012</w:t>
      </w:r>
    </w:p>
    <w:p>
      <w:r>
        <w:t>GE Cour de justice, 2012-01-09, FR</w:t>
      </w:r>
    </w:p>
    <w:p>
      <w:r>
        <w:rPr>
          <w:b/>
        </w:rPr>
        <w:t xml:space="preserve">Quelle: </w:t>
      </w:r>
      <w:r>
        <w:t>https://mcp.opencaselaw.ch/entscheid/ge_gerichte_ATAS_11_2012</w:t>
      </w:r>
    </w:p>
    <w:p>
      <w:r>
        <w:t>FR: GE_GERICHTE ATAS/11/2012 du 9 janvier 2012</w:t>
      </w:r>
    </w:p>
    <w:p>
      <w:r>
        <w:t>IT: GE_GERICHTE ATAS/11/2012 del 9 gennaio 2012</w:t>
      </w:r>
    </w:p>
    <w:p>
      <w:pPr>
        <w:pStyle w:val="Heading2"/>
      </w:pPr>
      <w:r>
        <w:t>Regeste</w:t>
      </w:r>
    </w:p>
    <w:p>
      <w:r>
        <w:t>Résumé: En matière d'assurance-chômage, l'assuré doit accepter immédiatement tout travail convenable (16 al.1 LACI). Tel n'est pas le cas d'un travail qui procure à l'assuré une rémunération inférieure à 70% du gain assuré, sauf s'il touche des indemnités compsensatoires (art.16 al.2 let.i LACI). Le droit de l'assuré à l'indemnité est suspendu notamment lorsqu'il est établi que celui-ci refuse un travail convenable (art. 30 al.1 let d LACI). Selon l'article 45 OACI, le refus d'un emploi réputé convenable est considéré comme une faute grave et entraîne une suspension du droit à l'indemnité d'au minimum 31 jours. Ainsi, refuse un travail convenable, l'assurée qui n'accepte pas une diminution - en raison de problèmes économiques de l'entreprise - de son taux d'activité de 70% à 40%, à moins que le travail proposé ne lui procure une rémunération inférieure à 70% du gain assuré, sans pour autant toucher des indemnités compensatoires. La faute commise ne saurait toutefois être qualifée de grave s'agissant d'une assurée qui - comme en l'espèce - n'était pas informée, au moment où elle a refusé la modification de son contrat du travail, de la possibilité de bénéficier d'une indemnité compensatoire et qui a donc estimé avec raison que - de ce point de vue là - l'activité proposée n'était pas convenable.</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A/2958/2011 - 5/10 -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L'objet du litige porte sur le bien-fondé de la suspension du droit à l'indemnité de la recourante pour une durée de 31 jours.</w:t>
      </w:r>
    </w:p>
    <w:p>
      <w:r>
        <w:rPr>
          <w:b/>
        </w:rPr>
        <w:t>E. 4</w:t>
      </w:r>
    </w:p>
    <w:p>
      <w:r>
        <w:t>a) Selon l'art. 16 al. 1, 2 let. i et 3 LACI, en règle générale, l’assuré doit accepter immédiatement tout travail en vue de diminuer le dommage (al. 1). N’est pas réputé convenable et, par conséquent, est exclu de l’obligation d’être accepté, tout travail qui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(al. 2 let. i). L’assuré ne peut être contraint d’accepter un travail dont la rémunération est inférieure à ce qu’elle devrait être compte tenu de la réduction de sa capacité de travail (al. 3 2ème phrase). Selon l'art. 24 al. 1 à 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(art. 23, al. 3) (al. 3). Le Conseil fédéral décide de la prise en considération du gain intermédiaire lorsque les mêmes parties reprennent les rapports de travail dans le délai d’un an ou les reconduisent après une résiliation pour cause de modification du contrat de travail (al. 3bis). Le droit à la compensation de la perte de gain est limité aux douze premiers mois de l’activité visée à l’al. 1; pour les assurés qui ont une obligation d’entretien envers des enfants de moins de 25 ans ou qui sont âgés de 45 ans ou plus il est limité au terme du délai-cadre d’indemnisation (al. 4). 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A/2958/2011 - 6/10 - Selon l'art. 41a OACI, lorsque l’assuré réalise un revenu inférieur à son indemnité de chômage, il a droit à des indemnités compensatoires pendant le délai-cadre d’indemnisation (al. 1). Lorsque le droit aux indemnités compensatoires visées à l’art. 24, al. 4, LACI, est épuisé, un revenu correspondant à 70 pour cent ou plus du gain assuré est réputé convenable (al. 2). Lorsque les mêmes parties reprennent les rapports de travail dans un délai d’un an ou les reconduisent après une résiliation pour cause de modification des conditions du contrat, le gain intermédiaire n’est pas reconnu et l’assuré n’a droit à aucune indemnité a. si la réduction du temps de travail est assortie d’une diminution de salaire non proportionnelle; b. si le temps de travail est maintenu, mais le salaire diminué (al. 3). Si l’assuré a épuisé son droit aux indemnités compensatoires visées à l’art. 24, al. 4, LACI, le revenu provenant d’un travail réputé non convenable qu’il réalise pendant une période de contrôle est déduit de l’indemnité de chômage à laquelle il a droit (al. 4). Selon l'art. 45 al. 3 et 4 OACI, la suspension dure: a. de 1 à 15 jours en cas de faute légère; b. de 16 à 30 jours en cas de faute de gravité moyenne; c. de 31 à 60 jours en cas de faute grave (al. 3). Il y a faute grave lorsque, sans motif valable, l’assuré: a. abandonne un emploi réputé convenable sans être assuré d’obtenir un nouvel emploi; ou qu’il b. refuse un emploi réputé convenable (al. 4). b) Lorsqu’un assuré perd son emploi parce qu’il n’accepte pas les modifications du contrat de travail imposées par son employeur (résiliation pour modification du contrat de travail), son droit à l’indemnité est suspendu dans la mesure où le travail refusé restait convenable au sens de l’art. 16 LACI. Si la modification du contrat de travail a pour effet de transformer un revenu réputé convenable en gain intermédiaire donnant droit à des indemnités compensatoires au sens de l’art. 41a OACI, la suspension portera uniquement sur la différence entre l’indemnité journalière et l’indemnité compensatoire, puisque ce n’est que dans cette mesure que le chômage est fautif (030-Bulletin LACI/D19). L'assuré qui n’observe pas les prescriptions de contrôle ou les instructions de l’autorité compétente, notamment refuse un travail convenable (assigné officiellement ou non) ne se présente pas à une mesure de marché du travail ou l’interrompt sans motif valable, ou encore compromet ou empêche, par son comportement, le déroulement de la mesure ou la réalisation de son but, est suspendu dans son droit à l'indemnité. Une modification unilatérale du contrat de travail implique dans tous les cas une résiliation du contrat de travail par l’employeur et le respect du délai de congé. Les rapports de travail prennent ainsi juridiquement fin par le fait de ce dernier. Le refus d’accepter la modification du contrat de travail au terme du délai de congé est une circonstance indépendante de la résiliation. Ce refus peut être constitutif d’une violation de l’obligation d’accepter un emploi convenable non assigné et donner lieu à une suspension du droit à l’indemnité sur la base de l’art. 30, al. 1, let. d, LACI. L’examen de ce motif de suspension relève de la compétence de l’autorité cantonale selon les art. 30, al. 2,</w:t>
      </w:r>
    </w:p>
    <w:p>
      <w:r>
        <w:t>A/2958/2011 - 7/10 - LACI et 16, al. 1, OACI. Il en va de même lorsque l’assuré refuse l’offre de l’employeur de poursuivre les rapports de travail au-delà du terme prévu par le contrat de durée déterminée ou par le contrat d’apprentissage. Il se peut que l’autorité cantonale n’ait pas connaissance du refus de l’assuré mais qu'il ressorte de sa demande d’indemnités de chômage ou de l’attestation de l’employeur en mains de la caisse de chômage. Dans ce cas, celle-ci en informe l’autorité cantonale (030-Bulletin LACI/D34). L'assuré est tenu d'accepter et de conserver un gain intermédiaire tant qu'il a droit à des indemnités compensatoires (030-Bulletin LACI/D66). L'assuré qui refuse ou cesse une activité en gain intermédiaire viole son obligation de diminuer le dommage et est passible d'une suspension de son droit à l'indemnité pour chômage fautif. En conséquence il doit être sanctionné par la caisse (030- Bulletin LACI/D67). La durée de la suspension est fixée selon le barème applicable pour refus ou abandon d'un emploi réputé convenable. La suspension porte uniquement sur la différence entre le montant de l'indemnité journalière à laquelle l'assuré a droit et celui de l'indemnité compensatoire ou de la différence qu’il touche. Il ne peut en effet, au regard des principes de causalité et de proportionnalité, être tenu pour responsable de la prolongation de son chômage qu’à hauteur de cette différence (030-Bulletin LACI/D68). Selon l'échelle des suspensions à l'intention de l'autorité cantonale et des ORP, le refus d'un emploi convenable ou d'un emploi en gain intermédiaire à durée indéterminée assigné à l'assuré ou qu'il a trouvé lui-même est sanctionné, pour un premier refus par une suspension du droit à l'indemnité de 31 à 45 jours (030- Bulletin LACI/D 72 - 112.B.1). c) Aux termes de l'art. 27 al. 1 LPGA, les assureurs et les organes d'exécution des diverses assurances sociales sont tenus, dans les limites de leur domaine de compétence, de renseigner les personnes intéressées sur leurs droits et obligations. L'art. 27 al. 2 LPGA prévoit le droit pour chacun d'être conseillé, en principe gratuitement, sur ses droits et obligations. Sont compétents pour cela les assureurs à l'égard desquels les intéressés doivent faire valoir leurs droits ou remplir leurs obligations. Cette disposition est étroitement liée au principe constitutionnel d'après lequel les organes de l'Etat et les particuliers doivent agir conformément au principe de la bonne foi (art. 5 al. 3 Cst.). Lorsque les circonstances concrètes du cas particulier auraient commandé une information de l'assureur, le défaut de renseignement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p. 480). Parmi les conditions posées par la</w:t>
      </w:r>
    </w:p>
    <w:p>
      <w:r>
        <w:t>A/2958/2011 - 8/10 - jurisprudence (voir ATF 131 II 627 consid. 6.1 p. 636 s.), il faut que l'absence de renseignement ou de conseil ait conduit l'assuré à adopter un comportement préjudiciable (cf. BORIS RUBIN, L'obligation de renseigner et de conseiller dans le domaine de l'assurance-chômage (articles 27 LPGA et 19a OACI), in DTA 2008, p. 102) (ATF du 18 mai 2011 8C 406/2010).</w:t>
      </w:r>
    </w:p>
    <w:p>
      <w:r>
        <w:rPr>
          <w:b/>
        </w:rPr>
        <w:t>E. 5</w:t>
      </w:r>
    </w:p>
    <w:p>
      <w:r>
        <w:t>En l'espèce, la recourante s'est vue imposer par son employeur une diminution de son taux d'activité de 70 à 40 % en raison de problèmes économiques de l'entreprise. Elle a refusé cette proposition, de sorte qu'il convient d'admettre qu'elle a refusé un travail convenable puisqu'il s'agissait de la même activité à un taux inférieur, laquelle aurait pu être prise en compte comme gain intermédiaire et donner droit à une indemnisation compensatoire au sens de l'art. 41a OACI. Selon l'art. 45 OACI, le refus d'un emploi réputé convenable est considéré comme une faute grave et entraîne une suspension du droit à l'indemnité d'au minimum 31 jours. Cependant, les circonstances particulières du cas d'espèce, amènent à qualifier le refus de la recourante d'accepter la proposition de son employeur de faute de gravité moyenne dès lors que c'est uniquement par ignorance de la possibilité de bénéficier d'une indemnisation compensatoire et la constatation, non sans fondement objectif, qu'une autre activité à temps partiel devant s'exercer du mercredi au vendredi uniquement serait très difficile, voire impossible à trouver, que la recourante a refusé une diminution de son taux de travail à 40 %, pour se concentrer sur la recherche d'un emploi à plein temps, d'ailleurs rapidement trouvé puisque son contrat auprès de son nouvel employeur a débuté le 1er juillet 2011 déjà. Or, aux termes de l'art. 16 al. 2 let. i LACI, un travail qui procure, comme en l'espèce, une rémunération inférieure à 70 % du gain assuré n'est en principe pas considéré comme convenable. Il ne le devient que si l'assurée touche des indemnités compensatoires. Or, l'assurée n'était pas informée, au moment où elle a refusé la modification de son contrat de travail, de la possibilité de bénéficier d'une indemnisation compensatoire, de sorte qu'elle a estimé avec raison que, de ce point de vue là, l'activité proposée n'était pas convenable. Par ailleurs, la recourante était convaincue que son poste à 40 % serait en réalité supprimé, ce qui a effectivement été le cas après son départ le 30 avril 2011, l'employeur n'ayant pas repourvu le poste laissé vacant, même à un taux inférieur. En outre, la proposition initiale faite par l'employeur était celle d'un poste très réduit, soit à 20 % ce qui constitue une diminution drastique du cahier des charges dudit poste et un indice que l'employeur avait très vraisemblablement l'intention de supprimer le poste à brève échéance, ce qui accentuait encore, du point de vue de la recourante, le caractère précaire de la proposition. Cependant, on peut reprocher à la recourante de ne pas avoir pris tous les renseignements utiles auprès de l'assurance-chômage avant de refuser la proposition</w:t>
      </w:r>
    </w:p>
    <w:p>
      <w:r>
        <w:t>A/2958/2011 - 9/10 - de son employeur. En effet, au moment où la recourante s'est pour la première fois présentée à l'ORP, soit en janvier 2011, l'employeur avait déjà, soit le 25 octobre 2010, notifié la résiliation du contrat de travail de sorte que l'on ne saurait retenir une violation de la part de l'assureur de son obligation de renseigner les assurés sur leurs droits et obligations au sens de l'art. 27 LPGA, en particulier une obligation d'attirer l'attention de l'assurée sur les conséquences d'un refus d'accepter la proposition de son employeur, cette dernière ayant déjà été licenciée. Il convient ainsi de retenir une faute de gravité moyenne à l'encontre de la recourante, consistant en l'omission de prendre tous renseignements utiles avant de refuser l'emploi proposé. Compte tenu de ce qui précède, la suspension de 31 jours sera ramenée à 16 jours (art. 45 al. 3 let. b OACI). Par ailleurs, conformément à la directive D68 précitée (030 - Bulletin LACI /D66- D68) la sanction ne peut porter que sur la différence entre le montant de l'indemnité journalière à laquelle l'assurée a droit et celui de l'indemnité compensatoire. Il incombera à l'intimé, voire à la caisse de chômage UNIA, de calculer le montant précité et de rectifier la sanction en conséquence.</w:t>
      </w:r>
    </w:p>
    <w:p>
      <w:r>
        <w:rPr>
          <w:b/>
        </w:rPr>
        <w:t>E. 6</w:t>
      </w:r>
    </w:p>
    <w:p>
      <w:r>
        <w:t>Partant, le recours sera partiellement admis et la décision litigieuse réformée en ce sens que la durée de la suspension est réduite de 31 à 16 jours, au sens des considérants.</w:t>
      </w:r>
    </w:p>
    <w:p>
      <w:r>
        <w:t>A/2958/2011 - 10/10 -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