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ATAS/119/2021 vom 17. Februar 2021</w:t>
      </w:r>
    </w:p>
    <w:p>
      <w:r>
        <w:t>GE Cour de justice, 2021-02-17, FR</w:t>
      </w:r>
    </w:p>
    <w:p>
      <w:r>
        <w:rPr>
          <w:b/>
        </w:rPr>
        <w:t xml:space="preserve">Quelle: </w:t>
      </w:r>
      <w:r>
        <w:t>https://mcp.opencaselaw.ch/entscheid/ge_gerichte_ATAS_119_2021</w:t>
      </w:r>
    </w:p>
    <w:p>
      <w:r>
        <w:t>FR: GE_GERICHTE ATAS/119/2021 du 17 février 2021</w:t>
      </w:r>
    </w:p>
    <w:p>
      <w:r>
        <w:t>IT: GE_GERICHTE ATAS/119/2021 del 17 febbraio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Lorsqu'une partie décède pendant le déroulement de l'instance, les héritiers prennent de plein droit la place du défunt au procès (art. 560 CC; arrêt du Tribunal fédéral 4A_215/2009 du 6 août 2009 consid. 3.1), étant précisé que jusqu'à la déclaration d'acceptation ou l'échéance du délai de répudiation, l'acquisition de la succession est subordonnée à une condition résolutoire (arrêt du Tribunal fédéral 9C 946/2012 du 10 juillet 2013). La qualité d'héritier n'est établie définitivement qu'après l'acceptation expresse de la succession ou l'écoulement du délai de répudiation lorsqu'il n'a pas été fait usage de celui-ci. Aussi, pour cette raison, l'art. 6 al. 2 de la procédure civile fédérale du 4 décembre 1947 (RS 273 - PCF), applicable par le renvoi de l'art. 71 de la loi sur le Tribunal fédéral du 17 juin 2005 (RS 173.110 - LTF), prévoit la suspension du procès de plein droit en cas de décès d'une partie. La législation cantonale contient une norme similaire (art. 78 let. b de la loi genevoise sur la procédure administrative du 12 septembre 1985 [LPA], en relation avec l'art. 89A LPA). La reprise du procès est ordonnée dès que la succession ne peut plus être répudiée ou que la liquidation officielle a été instituée, la reprise anticipée de procès urgents par le représentant de la succession est réservée (art. 6 al. 3 PCF; arrêt du Tribunal fédéral 9C 301/2016 du 25 janvier 2017). Le même principe s'applique en matière de prestations complémentaires dont les arriérés tombent dans la masse successorale (cf. ch. 4320.01 des Directives concernant les prestations complémentaires à l'AVS et à l'AI valables dès le 1er avril 2011; ci-après DPC).</w:t>
      </w:r>
    </w:p>
    <w:p>
      <w:r>
        <w:rPr>
          <w:b/>
        </w:rPr>
        <w:t>E. 3</w:t>
      </w:r>
    </w:p>
    <w:p>
      <w:r>
        <w:t>La répudiation est l'acte unilatéral par lequel un héritier rend caduque son acquisition de la succession. En principe, elle supprime la qualité d'héritier de manière définitive (ATF 129 III 305, JdT 2003 I 265; STEINAUER, Le droit des successions, 2006, p. 463). Par la répudiation, l'héritier n'est plus personnellement tenu des dettes du défunt. La succession est censée répudiée, lorsque l’insolvabilité du défunt était notoire ou officiellement constatée à l’époque du décès (art. 566 al. 2 CC). Selon l’art. 567 al. 1 CC, le délai pour répudier est de trois mois.</w:t>
      </w:r>
    </w:p>
    <w:p>
      <w:r>
        <w:t>A/3937/2018 - 5/6 - La succession répudiée par tous les héritiers légaux du rang le plus proche est liquidée par l'office des faillite (art. 573 al. 1 CC).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 pas la qualité pour réclamer le versement de prestations plus élevées en faveur du de cujus (ATAS/1026/2008 du 16 septembre 2008). En pareilles circonstances, il n'existe pas d'intérêt digne de protection à l'annulation de la décision ayant pour objet ces prestations, de sorte que la qualité pour recourir doit être niée (art. 59 LPGA; ATF 136 V 7 consid. 2.2.2.2).</w:t>
      </w:r>
    </w:p>
    <w:p>
      <w:r>
        <w:rPr>
          <w:b/>
        </w:rPr>
        <w:t>E. 4</w:t>
      </w:r>
    </w:p>
    <w:p>
      <w:r>
        <w:t>En l'espèce, l'instruction de la cause a été suspendue par ordonnance du 29 août 2019, en raison du décès du recourant. Celui-ci avait deux filles. L’une d’elle, Mme C______ a répudié la succession. La seconde, Mme B______ n’a pas répudié formellement la succession et n’a pas répondu aux demandes de la chambre de céans visant à déterminer si elle entendait poursuivre la procédure. Dans la mesure où il ressort des déclarations de sa sœur et des plans de calculs de l’intimé que le défunt était insolvable au moment de son décès, la chambre de céans retiendra que la succession est censée avoir été répudiée également par Mme B______. Il en résulte qu’aucun héritier n’a pris la place du recourant défunt dans la présente procédure, en application de l’art. 560 CC. Informé de la situation, l’office cantonal des faillites n’a pas indiqué vouloir reprendre la présente procédure. Il en résulte que faute de recourant ayant qualité pour agir, le recours doit être déclaré sans objet et la cause rayée du rôle.</w:t>
      </w:r>
    </w:p>
    <w:p>
      <w:r>
        <w:rPr>
          <w:b/>
        </w:rPr>
        <w:t>E. 5</w:t>
      </w:r>
    </w:p>
    <w:p>
      <w:r>
        <w:t>La procédure est gratuite.</w:t>
      </w:r>
    </w:p>
    <w:p>
      <w:r>
        <w:t>A/3937/2018 - 6/6 -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