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ATAS/1199/2018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https://mcp.opencaselaw.ch/entscheid/ge_gerichte_ATAS_1199_2018</w:t>
      </w:r>
    </w:p>
    <w:p>
      <w:r>
        <w:t>FR: GE_GERICHTE ATAS/1199/2018 du 20 décembre 2018</w:t>
      </w:r>
    </w:p>
    <w:p>
      <w:r>
        <w:t>IT: GE_GERICHTE ATAS/1199/2018 del 20 dicembre 2018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février 2010 ; Qu’une décision juridictionnelle passée en force ne peut être modifiée que dans un procès en révision du jugement (art. 61 let. i LPGA) ; Qu’à teneur de l'art. 89I al. 2 et 3 de la loi sur la procédure administrative, du</w:t>
      </w:r>
    </w:p>
    <w:p>
      <w:r>
        <w:rPr>
          <w:b/>
        </w:rPr>
        <w:t>E. 12</w:t>
      </w:r>
    </w:p>
    <w:p>
      <w:r>
        <w:t>septembre 1985 (LPA - E 5 10), l'art. 61 let i LPGA est applicable pour les causes visées à l'art. 134 al. 1 LOJ et l'art. 80 LPA pour les causes visées à l'art. 134 al. 3 LOJ ; que cependant, la LPGA renvoyant au droit cantonal s'agissant de la procédure devant le tribunal cantonal des assurances, il convient d'appliquer l'art 80 LPA dans toutes les hypothèses ; Qu’aux termes de l’art. 80 LPA, il y a lieu à révision lorsque, dans une affaire réglée par une décision définitive, il apparaît : a) qu'un crime ou un délit, établi par une procédure pénale ou d'une autre manière, a influencé la décision; b) que des faits ou des moyens de preuve nouveaux et importants existent, que le recourant ne pouvait connaître ou invoquer dans la procédure précédente; c) que, par inadvertance, la décision ne tient pas compte de faits invoqués et établis par pièce; d) que la juridiction n'a pas statué sur certaines conclusions des parties de manière à commettre un déni de justice formel; e) que la juridiction qui a statué n'était pas composée comme la loi l'ordonne ou que les dispositions sur la récusation ont été violées ; (cf. également art. 53 al. 1 LPGA) Qu’aux termes de l’art. 53 al. 1 LPGA, « les décisions et les décisions sur opposition formellement passées en force sont soumises à révision si l'assuré ou l'assureur découvre subséquemment des faits nouveaux importants ou trouve des nouveaux moyens de preuve qui ne pouvaient être produits auparavant » ; Que lorsque le tribunal estime que le motif de révision est établi, il doit annuler totalement ou partiellement l'arrêt rendu et statuer à nouveau au fond (cf. BOVAY, Procédure administrative, éd. Staempfli, p. 441) ; Qu’en l’espèce, l’arrêt du TCAS dont il est demandé la révision a fait l’objet d’un arrêt du Tribunal fédéral du 1er septembre 2010 ; Que la chambre de céans ne saurait dès lors entrer en matière ; Que la demande en révision doit en effet être transmise à l’instance qui a prononcé ledit jugement, soit en l’occurrence le Tribunal fédéral ;</w:t>
      </w:r>
    </w:p>
    <w:p>
      <w:r>
        <w:t>A/3371/2009 - 4/4 -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