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ATAS/1197/2020 vom 7. Dezember 2020</w:t>
      </w:r>
    </w:p>
    <w:p>
      <w:r>
        <w:t>GE Cour de justice, 2020-12-07, FR</w:t>
      </w:r>
    </w:p>
    <w:p>
      <w:r>
        <w:rPr>
          <w:b/>
        </w:rPr>
        <w:t xml:space="preserve">Quelle: </w:t>
      </w:r>
      <w:r>
        <w:t>https://mcp.opencaselaw.ch/entscheid/ge_gerichte_ATAS_1197_2020</w:t>
      </w:r>
    </w:p>
    <w:p>
      <w:r>
        <w:t>FR: GE_GERICHTE ATAS/1197/2020 du 7 décembre 2020</w:t>
      </w:r>
    </w:p>
    <w:p>
      <w:r>
        <w:t>IT: GE_GERICHTE ATAS/1197/2020 del 7 dicembre 2020</w:t>
      </w:r>
    </w:p>
    <w:p>
      <w:pPr>
        <w:pStyle w:val="Heading2"/>
      </w:pPr>
      <w:r>
        <w:t>Volltext</w:t>
      </w:r>
    </w:p>
    <w:p>
      <w:r>
        <w:t>Siégeant : Valérie MONTANI, Présidente; Christine WEBER-FUX et Yda ARCE, Juges assesseures</w:t>
      </w:r>
    </w:p>
    <w:p>
      <w:r>
        <w:t>RÉPUBLIQUE ET</w:t>
      </w:r>
    </w:p>
    <w:p>
      <w:r>
        <w:t>CANTON DE GEN ÈVE POUVOIR JUDICIAIRE</w:t>
      </w:r>
    </w:p>
    <w:p>
      <w:r>
        <w:t>A/1504/2020 ATAS/1197/2020 COUR DE JUSTICE Chambre des assurances sociales Arrêt du 7 décembre 2020 6ème Chambre En la cause CAISSE DE PRÉVOYANCE DE L'ÉTAT DE GENÈVE (CPEG), sise boulevard de Saint-Georges 38, GENÈVE</w:t>
      </w:r>
    </w:p>
    <w:p>
      <w:r>
        <w:t>demanderesse</w:t>
      </w:r>
    </w:p>
    <w:p>
      <w:r>
        <w:t>contre Monsieur A______, domicilié à MONTET (BROYE)</w:t>
      </w:r>
    </w:p>
    <w:p>
      <w:r>
        <w:t>défendeur</w:t>
      </w:r>
    </w:p>
    <w:p>
      <w:r>
        <w:t>A/1504/2020 - 2/2 - Vu en fait la demande en paiement formée le 28 mai 2020 par la Caisse de prévoyance de l'État de Genève (ci-après : la demanderesse) à l’encontre de Monsieur A______ (ci- après : le défendeur), concluant à la condamnation du défendeur à lui verser la somme de CHF 63'219.90 à titre de prestations touchées indûment ; Vu le courrier du 25 novembre 2020 de la demanderesse indiquant à la chambre de céans qu’elle retirait sa demande, dès lors qu'elle avait récupéré sa créance de CHF 63'219.90 ; Attendu en droit que selon l’art. 89 al. 1 de la loi sur la procédure administrative du 12 septembre 1985 (LPA – E 5 10), le retrait du recours met fin à la procédure ; Que tel est également le cas pour une demande ; Qu’en l’espèce, la demanderesse ayant retiré sa demande le 25 novembre 2020, il convient d'en prendre acte et de rayer la cause du rôle.</w:t>
      </w:r>
    </w:p>
    <w:p>
      <w:r>
        <w:t>PAR CES MOTIFS, LA CHAMBRE DES ASSURANCES SOCIALES :</w:t>
      </w:r>
    </w:p>
    <w:p>
      <w:r>
        <w:t>1. Prend acte du retrait de la demande . 2. Raye la cause du rôle.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 Une copie conforme du présent arrêt est notifiée à la demanderesse par le greffe le</w:t>
      </w:r>
    </w:p>
    <w:p>
      <w:r>
        <w:t>Ainsi qu'au défendeur par publication du dispositif dans la Feuille d'Avis Officielle.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