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ATAS/1197/2014 vom 20. November 2014</w:t>
      </w:r>
    </w:p>
    <w:p>
      <w:r>
        <w:t>GE Cour de justice, 2014-11-20, FR</w:t>
      </w:r>
    </w:p>
    <w:p>
      <w:r>
        <w:rPr>
          <w:b/>
        </w:rPr>
        <w:t xml:space="preserve">Quelle: </w:t>
      </w:r>
      <w:r>
        <w:t>https://mcp.opencaselaw.ch/entscheid/ge_gerichte_ATAS_1197_2014</w:t>
      </w:r>
    </w:p>
    <w:p>
      <w:r>
        <w:t>FR: GE_GERICHTE ATAS/1197/2014 du 20 novembre 2014</w:t>
      </w:r>
    </w:p>
    <w:p>
      <w:r>
        <w:t>IT: GE_GERICHTE ATAS/1197/2014 del 20 novembre 2014</w:t>
      </w:r>
    </w:p>
    <w:p>
      <w:pPr>
        <w:pStyle w:val="Heading2"/>
      </w:pPr>
      <w:r>
        <w:t>Erwägungen</w:t>
      </w:r>
    </w:p>
    <w:p>
      <w:r>
        <w:rPr>
          <w:b/>
        </w:rPr>
        <w:t>E. 1</w:t>
      </w:r>
    </w:p>
    <w:p>
      <w:r>
        <w:t>Donne acte à la recourante de son engagement à s’acquitter du montant de CHF 3'443.65 à raison de versements mensuels de CHF 150.- dès janvier 2015 et jusqu’à extinction de la dette.</w:t>
      </w:r>
    </w:p>
    <w:p>
      <w:r>
        <w:rPr>
          <w:b/>
        </w:rPr>
        <w:t>E. 2</w:t>
      </w:r>
    </w:p>
    <w:p>
      <w:r>
        <w:t>L’y condamne en tant que de besoin.</w:t>
      </w:r>
    </w:p>
    <w:p>
      <w:r>
        <w:rPr>
          <w:b/>
        </w:rPr>
        <w:t>E. 3</w:t>
      </w:r>
    </w:p>
    <w:p>
      <w:r>
        <w:t>Donne acte à l’intimée de son accord avec cette proposition.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