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ATAS/1196/2018 vom 17. Dezember 2018</w:t>
      </w:r>
    </w:p>
    <w:p>
      <w:r>
        <w:t>GE Cour de justice, 2018-12-17, FR</w:t>
      </w:r>
    </w:p>
    <w:p>
      <w:r>
        <w:rPr>
          <w:b/>
        </w:rPr>
        <w:t xml:space="preserve">Quelle: </w:t>
      </w:r>
      <w:r>
        <w:t>https://mcp.opencaselaw.ch/entscheid/ge_gerichte_ATAS_1196_2018</w:t>
      </w:r>
    </w:p>
    <w:p>
      <w:r>
        <w:t>FR: GE_GERICHTE ATAS/1196/2018 du 17 décembre 2018</w:t>
      </w:r>
    </w:p>
    <w:p>
      <w:r>
        <w:t>IT: GE_GERICHTE ATAS/1196/2018 del 17 dicembre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A/2167/2018 - 7/16 -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Le litige porte sur le droit de la recourante à une rente d'invalidité et à des mesures professionnelles.</w:t>
      </w:r>
    </w:p>
    <w:p>
      <w:r>
        <w:rPr>
          <w:b/>
        </w:rPr>
        <w:t>E. 5</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Selon l’art. 28 al. 2 LAI, l’assuré a droit à une rente entière s’il est invalide à 70% au moins, à un trois-quarts de rente s'il est invalide à 60% au moins, à une demi- rente s’il est invalide à 50% au moins, ou à un quart de rente s’il est invalide à 40%</w:t>
      </w:r>
    </w:p>
    <w:p>
      <w:r>
        <w:t>A/2167/2018 - 8/16 -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Pour pouvoir calculer le degré d'invalidité, l'administration (ou le juge, s'il y a eu un recours) a besoin de documents que le médecin, éventuellement aussi d'autres spécialistes, doivent lui fournir (ATF 122 V 157 consid. 1b). Pour apprécier le droit</w:t>
      </w:r>
    </w:p>
    <w:p>
      <w:r>
        <w:t>A/2167/2018 - 9/16 -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A/2167/2018 - 10/16 - donné l'importance conférée aux rapports médicaux dans le droit des assurances sociales, il y a lieu toutefois de poser des exigences sévères quant à l'impartialité de l'expert (ATF 125 V 351 consid. 3b/ee). e.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w:t>
      </w:r>
    </w:p>
    <w:p>
      <w:r>
        <w:t>A/2167/2018 - 11/16 -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b. Un taux d'invalidité inférieur à 20 % est insuffisant pour ouvrir droit à un reclassement professionnel (ATF 139 V 399 consid. 5.3 p. 403)</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A/2167/2018 - 12/16 -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w:t>
      </w:r>
    </w:p>
    <w:p>
      <w:r>
        <w:rPr>
          <w:b/>
        </w:rPr>
        <w:t>E. 12</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t>A/2167/2018 - 13/16 -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13</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14</w:t>
      </w:r>
    </w:p>
    <w:p>
      <w:r>
        <w:t>a. En l’occurrence, l’intimé considère que la recourante présente une capacité de travail totale dans une activité adaptée à ses limitations fonctionnelles, soit en position assise, sans se pencher, sans travail accroupi ou à genoux, sans montée et descente d’escaliers ou échafaudages, et sans port de charge de plus de 5 kg (avis du SMR du 5 mars 2018). La recourante estime que sa capacité de travail est limitée, même dans une activité adaptée, de sorte qu’elle a droit à une rente d’invalidité et à des mesures professionnelles. b. Du point de vue psychiatrique, la recourante a été soumise à une expertise diligentée par le Dr C______, et Mme D______, lesquels ont conclu à l’absence de diagnostic incapacitant. La recourante ne conteste pas les conclusions de ce rapport. Du point de vue somatique, les renseignements obtenus auprès des médecins traitants vont dans le sens des conclusions du SMR, soit une capacité de travail totale de la recourante dans une activité adaptée à ses limitations fonctionnelles. En effet, la Dre B______ a relevé une discrépance entre les mesures objectivées et les plaintes de la recourante, une capacité physique dans la norme, des fonctions pulmonaires sans syndrome obstructif ou restrictif ; elle a ensuite estimé qu’une</w:t>
      </w:r>
    </w:p>
    <w:p>
      <w:r>
        <w:t>A/2167/2018 - 14/16 - activité physique était possible et a préconisé une activité d’abord à 50 %, au vu de la longue période d’inactivité mais non pas en raison de limitations somatiques (avis de la Dre B______ du 22 octobre 2018). Quant à la Dre G______, elle a clairement indiqué que l’état de santé somatique de la recourante ne contre-indiquait pas l’exercice d’une activité professionnelle adaptée, telle que décrite par le SMR (avis de la Dre G______ du 23 octobre 2018). En outre, aucun autre avis médical au dossier n’atteste d’affections somatiques incapacitantes. Enfin, la recourante admet elle-même qu’elle pourrait effectuer un travail ne nécessitant pas de déplacements (procès-verbal d’audience du 17 septembre 2018). En conséquence, la recourante doit être reconnue capable d’exercer une activité lucrative à 100 %, dans une activité adaptée à ses limitations fonctionnelles.</w:t>
      </w:r>
    </w:p>
    <w:p>
      <w:r>
        <w:rPr>
          <w:b/>
        </w:rPr>
        <w:t>E. 15</w:t>
      </w:r>
    </w:p>
    <w:p>
      <w:r>
        <w:t>La recourante conteste le calcul du degré d’invalidité auquel a procédé l’intimé, singulièrement le taux de l’abattement appliqué au revenu d’invalide issu de l’ESS 2014, au motif qu’elle subit une diminution de rendement. A cet égard, l’intimé, en procédant à un abattement de 10 %, a pris en compte les limitations fonctionnelles de la recourante (détermination du degré d’invalidité de l’OAI du 24 novembre 2017), de sorte qu’il ne se justifie pas d’augmenter le taux de l’abattement, étant relevé, d’une part, que la recourante ne présente aucune diminution de rendement dans une activité adaptée à ses limitations fonctionnelles, d’autre part, qu’aucun autre critère, justifiant un taux d’abattement plus important, n’entre en ligne de compte. Il convient, en conséquence, de confirmer le degré d’invalide de 11 % fixé par l’intimé. Un tel degré d’invalidité n’ouvre pas le droit à une mesure de reclassement. La décision litigieuse ne peut qu’être confirmée sur ce point. L’intimé ne s’est toutefois pas prononcé sur une mesure de réadaptation autre que le reclassement. Or, une orientation professionnelle pourrait être utile, la recourante étant incapable d’exercer son ancienne activité et ayant été éloignée du marché du travail depuis plusieurs années. Par ailleurs, la recourante estime qu’elle est capable d’exercer une activité sans déplacements (procès-verbal d’audience du</w:t>
      </w:r>
    </w:p>
    <w:p>
      <w:r>
        <w:rPr>
          <w:b/>
        </w:rPr>
        <w:t>E. 17</w:t>
      </w:r>
    </w:p>
    <w:p>
      <w:r>
        <w:t>septembre 2018), de sorte que l’aptitude subjective paraît donnée. Enfin, le seuil minimum de 20 % du degré d’invalidité ne s’applique qu’aux mesures de reclassement, de sorte que le degré d’invalidité de 11 % n’est, en principe, pas un obstacle à l’octroi d’une autre mesure d’ordre professionnel ( à cet égard ATAS/784/2016 du 29 septembre 2016). Au vu de ce qui précède, le recours sera partiellement admis et la décision litigieuse annulée en tant qu’elle refuse à la recourante toute mesure professionnelle ; la cause sera renvoyée à l’intimé afin qu’il examine si la recourante peut être mise au</w:t>
      </w:r>
    </w:p>
    <w:p>
      <w:r>
        <w:t>A/2167/2018 - 15/16 - bénéfice d’une mesure d’ordre professionnel, telle qu’une orientation professionnelle. 16. La recourante obtenant très partiellement gain de cause, une indemnité de CHF 1’000.-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 En revanche, il convient de renoncer à la perception d'un émolument mis à la charge de la recourante, celle-ci étant au bénéfice de l'assistance juridique (art. 12 al. 1 RFPA).</w:t>
      </w:r>
    </w:p>
    <w:p>
      <w:r>
        <w:t>A/2167/2018 - 16/16 -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