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ATAS/1195/2019 vom 20. Dezember 2019</w:t>
      </w:r>
    </w:p>
    <w:p>
      <w:r>
        <w:t>GE Cour de justice, 2019-12-20, FR</w:t>
      </w:r>
    </w:p>
    <w:p>
      <w:r>
        <w:rPr>
          <w:b/>
        </w:rPr>
        <w:t xml:space="preserve">Quelle: </w:t>
      </w:r>
      <w:r>
        <w:t>https://mcp.opencaselaw.ch/entscheid/ge_gerichte_ATAS_1195_2019</w:t>
      </w:r>
    </w:p>
    <w:p>
      <w:r>
        <w:t>FR: GE_GERICHTE ATAS/1195/2019 du 20 décembre 2019</w:t>
      </w:r>
    </w:p>
    <w:p>
      <w:r>
        <w:t>IT: GE_GERICHTE ATAS/1195/2019 del 20 dicembre 2019</w:t>
      </w:r>
    </w:p>
    <w:p>
      <w:pPr>
        <w:pStyle w:val="Heading2"/>
      </w:pPr>
      <w:r>
        <w:t>Erwägungen</w:t>
      </w:r>
    </w:p>
    <w:p>
      <w:r>
        <w:rPr>
          <w:b/>
        </w:rPr>
        <w:t>E. 17</w:t>
      </w:r>
    </w:p>
    <w:p>
      <w:r>
        <w:t>Au vu de ce qui précède, il n'y a pas lieu de procéder à des investigations complémentaires.</w:t>
      </w:r>
    </w:p>
    <w:p>
      <w:r>
        <w:rPr>
          <w:b/>
        </w:rPr>
        <w:t>E. 18</w:t>
      </w:r>
    </w:p>
    <w:p>
      <w:r>
        <w:t>En tous points mal fondés, le recours sera rejeté.</w:t>
      </w:r>
    </w:p>
    <w:p>
      <w:r>
        <w:rPr>
          <w:b/>
        </w:rPr>
        <w:t>E. 19</w:t>
      </w:r>
    </w:p>
    <w:p>
      <w:r>
        <w:t>Bien que la procédure ne soit pas gratuite (art. 69 al. 1bis LAI), la recourante étant au bénéfice de l'assistance juridique, il ne sera pas perçu d'émolument.</w:t>
      </w:r>
    </w:p>
    <w:p>
      <w:r>
        <w:t>A/2/2019 - 30/30 - PAR CES MOTIFS, LA CHAMBRE DES ASSURANCES SOCIALES : Statuant À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