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ATAS/1195/2018 vom 17. Dezember 2018</w:t>
      </w:r>
    </w:p>
    <w:p>
      <w:r>
        <w:t>GE Cour de justice, 2018-12-17, FR</w:t>
      </w:r>
    </w:p>
    <w:p>
      <w:r>
        <w:rPr>
          <w:b/>
        </w:rPr>
        <w:t xml:space="preserve">Quelle: </w:t>
      </w:r>
      <w:r>
        <w:t>https://mcp.opencaselaw.ch/entscheid/ge_gerichte_ATAS_1195_2018</w:t>
      </w:r>
    </w:p>
    <w:p>
      <w:r>
        <w:t>FR: GE_GERICHTE ATAS/1195/2018 du 17 décembre 2018</w:t>
      </w:r>
    </w:p>
    <w:p>
      <w:r>
        <w:t>IT: GE_GERICHTE ATAS/1195/2018 del 17 dicembre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de la recourante à une rente d’invalidité supérieure à un quart de rente, singulièrement sur la question de son statut et du taux de l’exigibilité de son époux dans l’accomplissement des tâches ménagères.</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w:t>
      </w:r>
    </w:p>
    <w:p>
      <w:r>
        <w:t>A/3887/2017 - 10/17 -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5.1</w:t>
      </w:r>
    </w:p>
    <w:p>
      <w:r>
        <w:t>et 5.2).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w:t>
      </w:r>
    </w:p>
    <w:p>
      <w:r>
        <w:rPr>
          <w:b/>
        </w:rPr>
        <w:t>E. 6</w:t>
      </w:r>
    </w:p>
    <w:p>
      <w:r>
        <w:t>Selon l’art. 28 al. 2 LAI, l’assuré a droit à une rente entière s’il est invalide à 70 % au moins, à un trois-quarts de rente s'il est invalide à 60 % au moins, à une demi- rente s’il est invalide à 50 % au moins, ou à un quart de rente s’il est invalide à 40% au moins.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7</w:t>
      </w:r>
    </w:p>
    <w:p>
      <w:r>
        <w:t>Selon l’art. 27bis al. 1 du règlement sur l’assurance-invalidité du 17 janvier 1967 (RAI – RS 831.201),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L’art. 27bis al. 2 à 4 RAI, nouveau, est entré en vigueur le 1er janvier 2018. Dans la mesure où la décision litigieuse a été rendue antérieurement au 1er janvier 2018, cette nouvelle teneur n’est pas applicable au cas d’espèce. Le RAI sera cité dans sa teneur antérieure au 1er janvier 2018.</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w:t>
      </w:r>
    </w:p>
    <w:p>
      <w:r>
        <w:t>A/3887/2017 - 11/17 -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Ceux-ci sont à rechercher dans l'ensemble des circonstances personnelles, familiales, sociales, financières ou professionnelles et doivent présenter un degré de vraisemblance prépondérante (cf. ATF 125 V 149 consid. 2c p. 150 ; arrêt du Tribunal fédéral 9C 352/2014 du 14 octobre 2014).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w:t>
      </w:r>
    </w:p>
    <w:p>
      <w:r>
        <w:t>A/3887/2017 - 12/17 -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a. En l’occurrence, l’intimé a retenu un statut mixte de la recourante, 23,75 % active et 76,25 % ménagère. La recourante conteste ce statut en indiquant que, sans problèmes de santé, elle aurait travaillé à 100 % (recours du 22 septembre 2017 et procès-verbal d’audience du 19 mars 2018). b. Selon les éléments figurant au dossier de l’intimé, en particulier l’extrait du compte individuel de la recourante, ceux issus du dossier de l’OCE, les renseignements obtenus auprès des anciens employeurs de la recourante, ainsi que les déclarations de celle-ci en audience, il apparait que la recourante, sans atteinte à la santé, aurait, au degré de la vraisemblance prépondérante, exercé une activité à 100 %.</w:t>
      </w:r>
    </w:p>
    <w:p>
      <w:r>
        <w:t>A/3887/2017 - 13/17 - c/aa. Il ressort tout d’abord des pièces au dossier et de l’instruction menée par la chambre de céans que la recourante a travaillé depuis son arrivée en Suisse, en avril 1992, de la manière suivante : - De mai 1994 à août 1997 : employée dans l’économie domestique à 100 %. - De septembre 1998 à avril 1999 : période de chômage et éducation de son enfant. - De mai à juin 1999 : remplacement à la Crèche B______, à un taux non précisé. - De septembre à novembre 1999 : employée à l’Hôtel résidence C______, à un taux non précisé. - De novembre 1999 à octobre 2000 : nettoyeuse au S______ à 100 %, dont huit heures par semaine consacrées à la recherche d’emploi, dans le cadre d’un contrat d’emploi temporaire. - D’octobre 2000 à juin 2001 : période de chômage. - De juin à décembre 2001 : employée pour la société anonyme des Hôtels « D______ », à un taux non précisé. - D’août 2001 à juin 2002 : période de chômage. - Avril 2002 : travail pour E______, à un taux non précisé. - De mai à juin 2002 : stage à 100 % auprès de la Crèche S______. - De juin 2002 à octobre 2003 : aide-ménagère à la FSASD à 80 %. - De novembre 2003 à juin 2005 : période de chômage. - De juillet 2005 à juin 2006 : employée à 100 % dans le cadre d’un contrat d’emploi temporaire. - De juillet à décembre 2005 : nettoyeuse chez E______ S.A, à un taux non précisé. - De juillet 2006 à juillet 2008 : période de chômage. - De décembre 2006 à septembre 2008 : employée chez F______ (Suisse) S.A. à un taux de 25 %. - D’août à octobre 2008 : employée chez G______ S.A, à un taux non précisé. - D’avril 2009 à avril 2011 : période de chômage. - De janvier 2009 à mars 2017 : employée au H______ à un taux de 23.75 %. Contrairement aux informations fournies par la Société anonyme des Hôtels « D______ » le 25 juillet 2018 et E______ S.A. le 15 août 2018, la recourante a effectivement travaillé pour ces deux sociétés. Quant au courrier de l’IMAD, du 24 juillet 2018, il est incomplet dès lors que l’extrait du compte individuel de la recourante démontre qu’elle a travaillé sur une plus longue période que celle</w:t>
      </w:r>
    </w:p>
    <w:p>
      <w:r>
        <w:t>A/3887/2017 - 14/17 - attestée par l’IMAD, l’erreur étant vraisemblablement due à la destruction du dossier administratif de la recourante, attestée par l’IMAD. Par ailleurs, la recourante a été inscrite comme étant en recherche d’emploi à 100 % du 3 juillet 2006 au 2 juillet 2008 et du 21 avril 2009 au 20 avril 2011. Son dossier a été annulé le 2 septembre 2009 en raison de l’absence de recherches personnelles d’emploi (RPE) depuis le mois d’avril 2009 et la recourante a demandé sa réinscription en septembre 2009, laquelle a été considérée comme prématurée par l’OCE dès lors que la recourante ne comptait pas encore trois mois de RPE. Figure, en particulier au dossier de l’OCE, des RPE de la recourante effectuées chaque mois entre janvier 2007 et avril 2009 ainsi qu’en août 2009. Au vu de ce qui précède, il est à constater que la recourante a alterné, de façon continue depuis l’année 1994 et jusqu’à avril 2017, des périodes d’emploi et de chômage. S’agissant de son taux d’activité, elle a travaillé pendant plusieurs années à 100 %, soit une période non négligeable et la dernière fois deux ans et demi avant son dernier emploi au H______ (de 1994 à 1997, de 1999 à octobre 2000, en mai – juin 2002, de juillet 2005 à juin 2006). Elle a également travaillé à temps partiel, dans le domaine du nettoyage (septembre à novembre 1999, juin à décembre 2001, avril 2002, décembre 2006 à octobre 2008), pour la FSASD à 80 % de juin 2002 à octobre 2003 et dès janvier 2009 à un taux de 23.75 % pour le H______. Cependant, elle a toujours été inscrite durant ses diverses périodes de chômage comme recherchant un travail à 100 %. A cet égard, elle a effectué des RPE chaque mois entre janvier 2007 et avril 2009, ainsi qu’en août 2009, soit en particulier pendant la période où elle travaillait à 25 % pour F______ (Suisse) S.A., ainsi que pendant encore les premiers mois de son contrat à 23.75 % pour le H______, débuté en janvier 2009. c/bb. Ensuite, les RPE effectuées par la recourante correspondent aux déclarations faites par celle-ci en audience, soit que lorsqu’elle exerçait comme nettoyeuse, elle avait toujours cherché du travail en parallèle à 100 %. Or, le taux d’activité annoncé à l’OCE est un critère pris en compte dans la détermination du statut de l’assuré (arrêt du Tribunal fédéral 9C 589/2014 du 6 mars 2015). Qui plus est, le fait que les démarches entreprises depuis juillet 2006 n’aient pas abouti à la reprise d’une activité lucrative à 100 % n’est pas un indice suffisant pour établir l’absence de volonté de reprendre un travail (à cet égard arrêt du Tribunal fédéral 9C 260/2013 du 9 août 2013). c/cc. Par ailleurs, le H______ a indiqué qu’il n’était en possession d’aucun document attestant d’une volonté de la recourante d’augmenter son taux d’activité. Ce fait n’est cependant pas déterminant pour établir la volonté de la recourante de travailler à un taux supérieur. D’une part, la recourante a continué à effectuer des RPE à 100 % de janvier à avril 2009, puis en août 2009 avec une demande de réinscription à l’OCE, soit postérieurement à son engagement au H______, ce qui tend à démontrer qu’elle ne se contentait pas d’un taux de travail de 23.75 % ;</w:t>
      </w:r>
    </w:p>
    <w:p>
      <w:r>
        <w:t>A/3887/2017 - 15/17 - d’autre part, il apparaît qu’elle présentait déjà une diminution de sa capacité de travail après son engagement au H______. En effet, le Dr K______ a attesté que la recourante était déjà atteinte dans sa santé, du point de vue ophtalmologique, au moins depuis 2010 ; cette atteinte avait une répercussion sur sa capacité de travail, laquelle était limitée à 25 % ou à 50 % avec un rendement réduit de 50 % (rapport du 8 juin 2016). Ainsi, peu après l’acceptation, voire même avant, au vu du constat du Dr K______, par la recourante d’une activité à un taux de 23.75 % pour le H______, celle-ci était déjà atteinte dans sa santé dans une mesure importante. Le fait qu’elle n’ait pas cherché activement à augmenter son taux d’activité ne correspond dès lors pas, comme l’a retenu à tort l’intimé, à une volonté de sa part de maintenir un taux d’activité très partiel mais à une incapacité due à son état de santé. Son parcours démontre également que la recourante ne s’est jamais contentée d’une activité à un taux si bas, puisqu’elle a alterné des périodes d’activité à temps partiel et à 100 % et qu’elle a été en recherche d’emploi entre ses différents contrats de travail, toujours à 100 %. Elle a en outre expliqué de façon convaincante que le taux de 23.75 % correspondait à un engagement imposé par le H______ pour la prise en charge des élèves pour la pause de midi, mais qu’il ne correspondait pas à un choix de sa part. c/dd. En outre, l’enquête économique sur le ménage (rapport du 22 mars 2017) n’est à cet égard pas convaincante car elle indique que, sans atteinte à la santé, la recourante aurait exercé une activité lucrative par envie, qu’elle aurait continué de travailler à un taux de 23.75 %, tout en mentionnant que la situation financière de la famille était difficile, l’époux étant récemment au chômage, soit depuis cinq mois. De même, la note de statut du 22 décembre 2016 de l’intimé se contente de relever qu’en bonne santé la recourante aurait continué de travailler à 23.75 %, sans faire aucunement mention du parcours professionnel de la recourante et sans même se référer à une déclaration de celle-ci. c/ff. Il convient encore de relever que la recourante a indiqué, dans son recours, qu’en bonne santé elle travaillerait à 100 %, ce qu’elle a confirmé lors de l’audience du 19 mars 2018. Le 20 avril 2018, elle a précisé qu’elle avait tenté d’augmenter son taux de travail au H______, qu’elle avait souhaité travailler aussi les après-midi et qu’elle avait fait des remplacements au H______ quand c’était possible et tant que sa santé le lui permettait, de sorte qu’elle aurait travaillé à 50 % sans atteinte à sa santé. Or, ce taux de 50 % correspond manifestement à celui qu’elle aurait souhaité, selon ses dires, obtenir auprès du H______, en effectuant des heures supplémentaires d’encadrement des enfants depuis son engagement en 2009, et non pas de l’activité hypothétique souhaitée, sans atteinte à la santé (à cet égard, arrêt du Tribunal fédéral 9C 435/2013 du 27 septembre 2013), laquelle est bien d’un taux de 100 %. d. Au demeurant, il convient, au vu du parcours professionnel de la recourante, de ses recherches d’emploi à 100 % jusqu’en avril 2009, de la survenance de sa maladie incapacitante, peu après son engagement par le H______ (voire même</w:t>
      </w:r>
    </w:p>
    <w:p>
      <w:r>
        <w:t>A/3887/2017 - 16/17 - concomitamment ou antérieurement à celui-ci) et de ses déclarations, de lui attribuer un statut d’active à 100 %.</w:t>
      </w:r>
    </w:p>
    <w:p>
      <w:r>
        <w:rPr>
          <w:b/>
        </w:rPr>
        <w:t>E. 12</w:t>
      </w:r>
    </w:p>
    <w:p>
      <w:r>
        <w:t>Partant, la question du bien-fondé de l’enquête ménagère n’a plus d’objet. Etant reconnue totalement incapable de travailler, le degré d’invalidité de la recourante est de 100 %. En conséquence, le recours sera admis et la décision litigieuse réformée. Il sera dit que la recourante a droit à une rente entière d’invalidité depuis le 1er décembre 2016.</w:t>
      </w:r>
    </w:p>
    <w:p>
      <w:r>
        <w:rPr>
          <w:b/>
        </w:rPr>
        <w:t>E. 13</w:t>
      </w:r>
    </w:p>
    <w:p>
      <w:r>
        <w:t>La recourante, qui n’est pas représentée, n’a pas droit à des dépens. Etant donné que, depuis le 1er juillet 2006, la procédure n'est plus gratuite (art. 69 al. 1bis LAI), au vu du sort du recours, il y a lieu de condamner l'intimé au paiement d'un émolument de CHF 500.-.</w:t>
      </w:r>
    </w:p>
    <w:p>
      <w:r>
        <w:t>A/3887/2017 - 17/17 -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