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ATAS/1193/2014 vom 19. November 2014</w:t>
      </w:r>
    </w:p>
    <w:p>
      <w:r>
        <w:t>GE Cour de justice, 2014-11-19, FR</w:t>
      </w:r>
    </w:p>
    <w:p>
      <w:r>
        <w:rPr>
          <w:b/>
        </w:rPr>
        <w:t xml:space="preserve">Quelle: </w:t>
      </w:r>
      <w:r>
        <w:t>https://mcp.opencaselaw.ch/entscheid/ge_gerichte_ATAS_1193_2014</w:t>
      </w:r>
    </w:p>
    <w:p>
      <w:r>
        <w:t>FR: GE_GERICHTE ATAS/1193/2014 du 19 novembre 2014</w:t>
      </w:r>
    </w:p>
    <w:p>
      <w:r>
        <w:t>IT: GE_GERICHTE ATAS/1193/2014 del 19 novembre 2014</w:t>
      </w:r>
    </w:p>
    <w:p>
      <w:pPr>
        <w:pStyle w:val="Heading2"/>
      </w:pPr>
      <w:r>
        <w:t>Erwägungen</w:t>
      </w:r>
    </w:p>
    <w:p>
      <w:r>
        <w:rPr>
          <w:b/>
        </w:rPr>
        <w:t>E. 14</w:t>
      </w:r>
    </w:p>
    <w:p>
      <w:r>
        <w:t>Par acte du 9 juin 2014, l’assurée interjette recours. Elle expose en substance qu’en raison de ses céphalées, elle n’est pas en mesure de travailler davantage que 50 % et que malgré la multitude de traitements entrepris, son état ne s’est pas amélioré.</w:t>
      </w:r>
    </w:p>
    <w:p>
      <w:r>
        <w:rPr>
          <w:b/>
        </w:rPr>
        <w:t>E. 15</w:t>
      </w:r>
    </w:p>
    <w:p>
      <w:r>
        <w:t>Dans sa réponse du 15 juillet 2014, l’intimé conclut au rejet du recours.</w:t>
      </w:r>
    </w:p>
    <w:p>
      <w:r>
        <w:rPr>
          <w:b/>
        </w:rPr>
        <w:t>E. 16</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w:t>
      </w:r>
    </w:p>
    <w:p>
      <w:r>
        <w:t>A/1757/2014 - 5/14 -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les forme et délai prévus par la loi, le recours est recevable (art. 56 et 60 LPGA ; art. 89B de la loi sur la procédure administrative du 12 septembre 1985 – LPA ; RS/GE - E 5 10) 5. Le litige porte sur le droit de la recourante à des prestations de l’assurance- invalidité. 6. 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w:t>
      </w:r>
    </w:p>
    <w:p>
      <w:r>
        <w:t>A/1757/2014 - 6/14 -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L’assuré a droit à une rente s’il a présenté une incapacité de travail (art. 6 LPGA) d’au moins 40 % en moyenne durant une année sans interruption notable et qu’au terme de cette année, il est invalide (art. 8 LPGA) à 40 % au moins (art. 28 al. 1 let. b et c LAI, teneur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A/1757/2014 - 7/14 -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w:t>
      </w:r>
    </w:p>
    <w:p>
      <w:r>
        <w:t>A/1757/2014 - 8/14 -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9. En l’espèce, il n’est pas contesté que la recourante souffre de céphalées quasi quotidiennes depuis une vingtaine d’années. Malgré la multitude de traitements entrepris (médicamenteux, physiothérapie de relaxation, acupuncture) il n’y a pas d’amélioration. La recourante reproche à l’intimé d’avoir ignoré les effets desdites céphalées sur sa capacité de travail. Le médecin traitant, le Dr C______, constate des céphalées handicapantes, associées à une asthénie et un manque de concentration, et considère que</w:t>
      </w:r>
    </w:p>
    <w:p>
      <w:r>
        <w:t>A/1757/2014 - 9/14 - l’incapacité de travail est de 100% depuis le 28 octobre 2008, puis de 50 % dès le</w:t>
      </w:r>
    </w:p>
    <w:p>
      <w:r>
        <w:rPr>
          <w:b/>
        </w:rPr>
        <w:t>E. 20</w:t>
      </w:r>
    </w:p>
    <w:p>
      <w:r>
        <w:t>juin 2010 avec reprise de travail si possible dans un cadre calme, sans stress dû à la responsabilité de garde d’enfants. Le Dr B______, neurologue traitant depuis 1997, relève dans son rapport du 30 mars 2007 que l’examen neurologique est parfaitement normal, que le scanner et l’IRM cérébrale ne révèlent qu’une légère dilatation veineuse tout à fait bénigne et que l’intégrité du système nerveux central est totale. La patiente a déjà bénéficié d’un protocole de latence du sommeil normal et reçu plusieurs traitements médicamenteux. Sur le plan médicamenteux, il lui semblait qu’il n’y avait qu’une seule approche, soit l’arrêt du Dafalgan qui contribue peut-être à une céphalée médicamenteuse et la reprise de l’Amitryptiline et, en cas de céphalée plus violente de type migraineuse, il a préconisé la reprise d’un tryptan, de manière occasionnelle. Dans l’appréciation du cas, il indiquait que l’ensemble de la clinique neurologique est avant tout en faveur d’une céphalée de tension. Concernant la capacité de travail, le Dr B______ indique dans son rapport du 15 septembre 2010, que l’activité habituelle est encore exigible à 100%, mais que le rendement est réduit à cause de la persistance des céphalées. Il ne se prononce pas sur la diminution de rendement. L’assurée devrait bénéficier d’un travail adapté non bruyant, ce qui améliore la possibilité de retrouver du travail. Il renvoie pour le surplus à l’appréciation du médecin traitant s’agissant de la date de la reprise de travail. Le Dr E______, expert neurologue mandaté par l’intimé, a diagnostiqué, avec influence essentielle sur la capacité de travail, des céphalées probablement de type tensionnel chroniques, selon les critères de l’International Classification of Headache Disorders (ICHD-2). A l’examen, les constatations objectives n’ont pas révélé de particularité. L’IRM cérébrale du 3 juillet 2000 objective la petite malformation de développement veineux au niveau de la fosse postérieure latéralisée en regard du récessus latéral droit du IVème ventricule, les données étant par ailleurs sans anomalie notable. L’expert mentionne au titre des limitations fonctionnelles des troubles de la concentration et une fatigabilité marquée. Depuis octobre 2008, l’assurée a une incapacité de travail médicalement justifiée, elle continue de présenter des céphalées quotidiennes invalidantes, qui sont restées constantes et stables, voire avec une certaine péjoration lentement progressive. Concernant la capacité de travail, le Dr E______ indique que le travail en crèche n’est probablement pas approprié en raison des céphalées handicapantes et du stress, mais dans le nouveau travail de secrétaire médicale pour lequel l’assurée suit une formation, la capacité de travail sera probablement de 50 % une fois le diplôme obtenu, à réévaluer le moment venu. Une reprise de travail devra se faire progressivement. Il a également conseillé un suivi psychologique/psychiatrique, car très souvent les douleurs chroniques sont associées à des troubles psychiatriques au fil du temps, tels que dépression.</w:t>
      </w:r>
    </w:p>
    <w:p>
      <w:r>
        <w:t>A/1757/2014 - 10/14 - Sur le plan psychiatrique, l’expert n’a retenu aucun diagnostic psychiatrique, de sorte que le diagnostic de majoration de symptômes physiques pour des raisons psychologiques ne peut pas être retenu. De même, elle n’a pas retenu le diagnostic de trouble somatoforme douloureux, au vu de l’absence de détresse émotionnelle ou de conflit psychosocial majeur. La Dresse F______ indique que les céphalées alléguées par l’assurée, sans substrat organique claire, orientent vers une amplification de symptômes, ce qui ne correspond pas à un diagnostic de la Classification internationale des troubles mentaux et de troubles du comportement (CIM-10). Il n’y a pas de fatigabilité, ni de ralentissement psychomoteur, la vie sociale n’est pas perturbée et il n’y a pas de perte d’intégration sociale. L’expert ne retient ainsi aucune limitation fonctionnelle du point de vue psychique. La capacité de travail est entière dans toutes activités. Toutefois, le pronostic pour la reprise d’une activité professionnelle paraît mauvais, pour des raisons extra-médicales. Se fondant sur l’expertise psychiatrique, le SMR conclut que la capacité de travail est pleine dans toute activité. La chambre de céans relève que les expertises des Drs E______ et F______ ont été établies en pleine connaissance du dossier, qu’elles contiennent une anamnèse complète et détaillée, un status clinique et qu’ils ont pris en compte les plaintes de l’assurée. Le diagnostic posé par l’expert neurologue se réfère à une classification reconnue en la matière et l’expert psychiatre a examiné les critères de la CIM-10 pour exclure tout diagnostic psychiatrique. Enfin, leurs conclusions sont claires et convaincantes, de sorte que les expertises revêtent pleine valeur probante. Cela étant, la chambre de céans constate que l’intimé n’explique pas pour quelles raisons il s’écarte des conclusions de l’expert neurologue quant aux répercussions des céphalées sur la capacité de travail. Cette question est pourtant essentielle ; en effet, dès lors que le diagnostic de trouble somatoforme douloureux n’a pas été retenu et que la recourante ne présente aucune atteinte à la santé psychique, seule la question de l’appréciation du caractère invalidant des céphalées reste à examiner. 10. Selon les neurologues, l’origine des céphalées de tension dont souffre la recourante n’est pas connue, ni expliquée par une cause organique. En effet, la légère dilatation veineuse objectivée par l’IRM de 2000 est tout à fait bénigne et l’intégrité du système nerveux central est totale. Par ailleurs, les constatations cliniques du Dr B______, neurologue traitant, et de l’expert neurologue se sont révélées normales. Dans un arrêt du 12 juin 2014 (ATF 9C_701/2013 publié in ATF 140 V 290), le Tribunal fédéral a jugé que tant dans les cas où les atteintes à la santé sont objectivables que dans celles où l'étiologie et la causalité sont peu claires, les données subjectives de l'assuré quant aux conséquences sur la capacité de travail, soit en particulier les limitations fonctionnelles, doivent être examinées sous l'angle de leur plausibilité. Dans les cas d'atteintes à la santé non objectivables, l'examen de la plausibilité joue un rôle particulier par rapport aux troubles objectivables, notamment selon la littérature médicale dans les cas de maux de tête. A cet égard, il</w:t>
      </w:r>
    </w:p>
    <w:p>
      <w:r>
        <w:t>A/1757/2014 - 11/14 - y a lieu de prendre aussi en considération les conséquences des atteintes durant les loisirs ou dans les activités de tous les jours. Les experts médicaux jouent ainsi un rôle essentiel; ceux-ci doivent expliquer sur la base de leurs constatations et appréciation de l'état douloureux, des ressources psychiques et des déficits fonctionnels, dans quelle mesure la capacité de travail est limitée, ou, au contraire constater que malgré toutes les investigations ils ne peuvent répondre de manière suffisamment sûre à cette question. Si les conséquences de lésions objectivables ou non objectivables sur la capacité de travail demeurent vagues et indéterminées, la preuve d'un droit aux prestations n'est pas établie (art. 8 CC). En l’espèce, la chambre de céans relève que selon la classification internationale ICHD-2, les céphalées de tension (CT) telles que diagnostiquées par l’expert neurologue sont des céphalées primaires. Les céphalées de tension chroniques sont classées sous chiffre 2.3 de l’ICHD-2 : elles surviennent en moyenne plus de 15 jours par mois (plus de 180 jours par an) et remplissent les critères B et D, à savoir qu’elles durent plusieurs heures ou de façon continue (B), et présentent pas plus d’un des trois symptômes suivants : phonophobie, photophobie ou faibles nausées (D1), mais pas de nausées modérées ou sévères, ou de vomissements [(D2) ; cf. Hélène OLLAT, la nouvelle classification des céphalées, www.neuropsychiatrie.fr; ICHD-II Cephalalgia 2004 ; 24 (Suppl 1), International Headache Society 2003/4]. Quant aux céphalées de tension probables, elles sont classées sous le chiffre 2.4 de l’ICHD-2 : il s’agit de céphalées avec toutes les caractéristiques d’une céphalée de tension sauf une et qui parallèlement n’ont pas les caractéristiques d’une migraine sans aura. A teneur du diagnostic posé par l’expert neurologue, il convient d’admettre que les céphalées sont présentes plus de 15 jours par mois en moyenne, plus de 180 jours par an. L’expert a noté à l’anamnèse qu’elles sont présentes quotidiennement, que l’activité physique empire les céphalées et oblige parfois la recourante à arrêter son activité. La patiente décrit en outre des épisodes « d’absence » à raison d’environ une à deux fois par semaine. Sur le plan thérapeutique, malgré une multitude de traitements entrepris, il n’y a pas eu d’amélioration. Le Dr B______ avait indiqué dans son rapport du 30 mars 2007 à l’attention du médecin traitant, que la prise en charge ne sera certainement pas facile, car la situation est complexe, l’origine de cette céphalée de tension étant probablement multiple. Selon l’expert E______, devant ce tableau d’atteinte chronique, on ne s’attend pas à une disparition complète des symptômes et au vu de la longue persistance de la symptomatologie, il faut s’attendre à une persistance des céphalées sur le long terme. Il est par ailleurs difficile de dire si dans le futur les céphalées seront inchangées, améliorées ou péjorées. Hormis un suivi psychologique/psychiatrique, l’expert n’a pas fait état d’une proposition thérapeutique susceptible d’améliorer le tableau clinique. Enfin, aussi bien le neurologue traitant que l’expert neurologue ont décrit des limitations fonctionnelles, sous forme de troubles de la concentration et de fatigue générale qui entraînent une diminution de la capacité de travail. Sur le plan social, la recourante</w:t>
      </w:r>
    </w:p>
    <w:p>
      <w:r>
        <w:t>A/1757/2014 - 12/14 - a certes des amies avec lesquelles elle apprécie discuter, se balader, aller au restaurant et au cinéma, mais « quand elle en est capable ». Elle effectue aussi ses tâches ménagères, fait des rangements, s’occupe de ses chats et travaille ses cours, « lorsqu’elle s’en sent capable » (cf. expertise psychiatrique). L’expert neurologue a par ailleurs noté que la recourante travaille ses cours 2 h l’après-midi, mais qu’elle n’y arrive pas tous les jours, en raison des céphalées. La chambre de céans au surplus qu’il ressort du dossier que par le passé, la recourante a été licenciée à plusieurs reprises en raison d’un important absentéisme et qu’elle a dû abandonner sa dernière activité dans une crèche, en raison précisément des céphalées. Depuis 2009, elle a entrepris une formation de secrétaire médicale par correspondance, non encore achevée à la date de la décision litigieuse. Au vu de ce qui précède, il convient ainsi d’admettre que quand bien même les céphalées de tension ne sont pas expliquées par une cause organique, leur fréquence, leur durée et leur intensité entraînent des limitations fonctionnelles sous forme de troubles de la concentration et de fatigue générale, avec des répercussions sur la capacité de travail de la recourante. Sur ce point et sous l’angle de la plausibilité, la chambre de céans n’a aucun motif de s’écarter des conclusions convaincantes de l’expert neurologue (voir par ex. ATF 9C_385/2007). Si l’activité habituelle n’est plus exigible, la chambre de céans considère en revanche que la capacité de travail de la recourante dans une activité adaptée, en milieu non bruyant et sans stress, est exigible à 50 % depuis octobre 2008 déjà. 11. Reste à déterminer le degré d’invalidité de la recourante, au regard de son statut de personne active. Pour procéder à la comparaison des revenus, il convient de se placer au moment de la naissance du droit éventuel à la rente, soit en l’espèce en 2009. Les revenus avec et sans invalidité sont déterminés par rapport à un même moment; les modifications de ces revenus, susceptibles d'influencer le droit à la rente, survenues jusqu'au moment où la décision est rendue, sont également prises en compte (ATF 129 V 223-224 consid. 4.2).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w:t>
      </w:r>
    </w:p>
    <w:p>
      <w:r>
        <w:t>A/1757/2014 - 13/14 - valeurs moyennes ou des données tirées de l'expérience.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Quant au revenu d’invalide, il convient de se référer aux données statistiques résultant de l’ESS lorsque l’assuré n’a pas repris d’activité. En l’occurrence, l’assurée n’a plus exercé d’activité lucrative depuis 2008 et le dossier ne contient pas de renseignements concrets émanant des précédents employeurs, étant précisé que la dernière activité exercée en 2008 l’a été dans le cadre de mesures cantonales octroyées par l’assurance-chômage. Par ailleurs, les relevés des comptes individuels démontrent de grandes variations dans les revenus réalisés par la recourante : ainsi, en 1999, elle a réalisé un gain annuel de CHF 45'548.- alors que l’année suivante, chez le même employeur, elle a réalisé un gain annuel de 39'593.-. Enfin, on ignore comment le gain réalisé lors de son activité chez des particuliers a été fixé. Le dossier étant à cet égard incomplet, la cause est renvoyée à l’intimé pour instruction complémentaire aux fins de déterminer le plus exactement possible le salaire sans invalidité, puis procéder à la comparaison des gains compte tenu des principes exposés ci-dessus et déterminer le degré d’invalidité de la recourante. 12. Au vu de ce qui précède, le recours est partiellement admis. 13. L’émolument, fixé à CHF 200.-, est mis à la charge de l’intimé (art. 69al. 1bis LAI).</w:t>
      </w:r>
    </w:p>
    <w:p>
      <w:r>
        <w:t>A/1757/2014 - 14/14 -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