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ATAS/1192/2008 vom 18. März 2008</w:t>
      </w:r>
    </w:p>
    <w:p>
      <w:r>
        <w:t>GE Cour de justice, 2008-03-18, FR</w:t>
      </w:r>
    </w:p>
    <w:p>
      <w:r>
        <w:rPr>
          <w:b/>
        </w:rPr>
        <w:t xml:space="preserve">Quelle: </w:t>
      </w:r>
      <w:r>
        <w:t>https://mcp.opencaselaw.ch/entscheid/ge_gerichte_ATAS_1192_2008</w:t>
      </w:r>
    </w:p>
    <w:p>
      <w:r>
        <w:t>FR: GE_GERICHTE ATAS/1192/2008 du 18 mars 2008</w:t>
      </w:r>
    </w:p>
    <w:p>
      <w:r>
        <w:t>IT: GE_GERICHTE ATAS/1192/2008 del 18 marzo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Il connaît également,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w:t>
      </w:r>
    </w:p>
    <w:p>
      <w:r>
        <w:t>A/2585/2008 - 3/6 -</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Le recours a été déposé dans les forme et délai imposés par la loi, de sorte qu’il est recevable (art. 9 de la loi cantonale du 14 octobre 1965 sur les prestations fédérales complémentaires à l’assurance-vieillesse et survivants et à l’assurance-invalidité [LPCF]; art. 38 al. 4, 56 al. 1 et 61 al. 1 LPGA; art. 43 LPCC; art. 7 LPC).</w:t>
      </w:r>
    </w:p>
    <w:p>
      <w:r>
        <w:rPr>
          <w:b/>
        </w:rPr>
        <w:t>E. 4</w:t>
      </w:r>
    </w:p>
    <w:p>
      <w:r>
        <w:t>Le litige porte sur le droit du SPC de supprimer le droit de l'assurée à des prestations complémentaires et de lui réclamer la restitution de prestations versées entre le 1er janvier 2005 et le 30 novembre 2007.</w:t>
      </w:r>
    </w:p>
    <w:p>
      <w:r>
        <w:rPr>
          <w:b/>
        </w:rPr>
        <w:t>E. 5</w:t>
      </w:r>
    </w:p>
    <w:p>
      <w:r>
        <w:t>Ont droit aux prestations complémentaires cantonales, les personnes dont le revenu annuel déterminant n'atteint pas le revenu minimum cantonal d'aide sociale applicable. Aux termes de l'art. 5 LPCC, le revenu déterminant comprend notamment : a) les ressources en espèces ou en nature provenant de l'exercice d'une activité lucrative; b) le produit de la fortune, tant mobilière qu'immobilière; c) un huitième de la fortune nette, ou un cinquième pour les personnes âgées, après les déductions suivantes : 1° 25 000 F pour les personnes seules; 2° 40 000 F pour les couples; 3° 15 000 F pour les orphelins et par enfant dont les ressources influencent le calcul des prestations;</w:t>
      </w:r>
    </w:p>
    <w:p>
      <w:r>
        <w:rPr>
          <w:b/>
        </w:rPr>
        <w:t>E. 6</w:t>
      </w:r>
    </w:p>
    <w:p>
      <w:r>
        <w:t>S'agissant des prestations complémentaires fédérales, l'art. 3a de la loi fédérale sur les prestations complémentaires à l’assurance-vieillesse, survivants et invalidité (LPC), indique que le montant de la prestation complémentaire annuelle correspond à la part des dépenses reconnues qui excède les revenus déterminants.</w:t>
      </w:r>
    </w:p>
    <w:p>
      <w:r>
        <w:t>A/2585/2008 - 4/6 - Selon l'art. 3c LPC, les revenus déterminants comprennent notamment : a. les ressources en espèces ou en nature provenant de l’exercice d’une activité lucrative. Un montant de 1000 francs pour les personnes seules et de 1500 francs pour les couples et les personnes qui ont des enfants ayant ou donnant droit à une rente est déduit du revenu annuel provenant de l’exercice d’une activité lucrative, le solde étant pris en compte à raison des deux tiers. Pour les invalides au sens de l’art. 2c, let. d, le revenu de l’activité lucrative est entièrement pris en compte; b. le produit de la fortune mobilière et immobilière; c. un quinzième de la fortune nette, un dixième pour les bénéficiaires de rentes de vieillesse, dans la mesure où elle dépasse 25 000 francs pour les personnes seules, 40 000 francs pour les couples et 15 000 francs pour les orphelins et les enfants donnant droit à des rentes pour enfants de l’AVS ou de l’AI. Si le bénéficiaire de prestations complémentaires ou une autre personne comprise dans le calcul de la prestation complémentaire est propriétaire d’un immeuble qui sert d’habitation à l’une de ces personnes au moins, seule la valeur de l’immeuble supérieure à 75 000 francs entre en considération au titre de la fortune.</w:t>
      </w:r>
    </w:p>
    <w:p>
      <w:r>
        <w:rPr>
          <w:b/>
        </w:rPr>
        <w:t>E. 7</w:t>
      </w:r>
    </w:p>
    <w:p>
      <w:r>
        <w:t>Il y a ainsi lieu de constater que le montant réel de la fortune mobilière que possède l'assurée, tel qu'il résulte des pièces bancaires produites par elle le 4 février 2008, et conformément aux disposition légales qui précèdent, ne peut être que confirmé. C'est dès lors à bon droit que le SPC a repris le calcul de ses prestations.</w:t>
      </w:r>
    </w:p>
    <w:p>
      <w:r>
        <w:rPr>
          <w:b/>
        </w:rPr>
        <w:t>E. 8</w:t>
      </w:r>
    </w:p>
    <w:p>
      <w:r>
        <w:t>En vertu de l’art. 25 al. 1 LPGA, les prestations indûment touchées doivent être restituées. De même, d'après l'art. 33 al. 1 de la loi d'application de la loi fédérale sur l'assurance-maladie du 29 mai 1997 (LaLAMal), en sa teneur en vigueur dès le 1er janvier 2007, les subsides d'assurance-maladie indûment touchés doivent être restitués en appliquant par analogie l'art. 25 LPGA. Lorsque des subsides ont été indûment touchés par un bénéficiaire des prestations du SPC, cet office peut en demander la restitution au nom et pour le compte du service de l'assurance-maladie (cf. art. 33 al. 2 LaLAMal). En ce qui concerne l'obligation de restituer comme telle, l'art. 25 al. 1 LPGA ne fait que reprendre la réglementation de l'art. 47 al. 1 LAVS qui était jusque là applicable, soit directement, soit par renvoi, ou encore par analogie dans d'autres domaines du droit des assurances sociales (Patrice Keller, La restitution des prestations indûment touchées dans la LPGA, in : Partie générale du droit des assurances sociales, Lausanne 2003, p. 149 ss, plus spécialement p. 167 ss).</w:t>
      </w:r>
    </w:p>
    <w:p>
      <w:r>
        <w:rPr>
          <w:b/>
        </w:rPr>
        <w:t>E. 9</w:t>
      </w:r>
    </w:p>
    <w:p>
      <w:r>
        <w:t>En l’occurrence, l'assurée a perçu des prestations auxquelles elle n’avait pas droit ; elle est dès lors tenue de les restituer au SPC.</w:t>
      </w:r>
    </w:p>
    <w:p>
      <w:r>
        <w:rPr>
          <w:b/>
        </w:rPr>
        <w:t>E. 10</w:t>
      </w:r>
    </w:p>
    <w:p>
      <w:r>
        <w:t>Comme par le passé, l'obligation de restituer suppose, conformément à la jurisprudence rendue à propos de l'art. 47 al. 1 LAVS ou de l'art. 95 LACI (ATF</w:t>
      </w:r>
    </w:p>
    <w:p>
      <w:r>
        <w:t>A/2585/2008 - 5/6 - 129 V 110 consid. 1.1, 126 V 23 consid. 4b, 122 V 21 consid. 3a, 368 consid. 3, et les arrêts cités) que soient remplies les conditions d'une reconsidération ou d'une révision procédurale de la décision - formelle ou non - par laquelle les prestations en cause ont été allouées (Ueli KIESER, op. cit., note 2 ss ad art. 25; Thomas LOCHER, Grundriss des Sozialversicherungsrechts, Berne 2003 § 42, p. 279; Edgar IMHOF/Christian ZÜND, ATSG und Arbeitslosenversicherung, in: RSAS 2003 p. 304 sv. [à propos de l'art. 95 LACI]; Jürg BRECHBÜHL, Umsetzung des ATSG auf Verordnungsebene / Verordnung zum Allgemeinen Teil des Sozialversicherungsrechts, in: Bundesgesetz über den Allgemeinen Teil des Sozialversicherungsrechts [ATSG], Saint-Gall 2003, p. 208; ATF 130 V 319).</w:t>
      </w:r>
    </w:p>
    <w:p>
      <w:r>
        <w:rPr>
          <w:b/>
        </w:rPr>
        <w:t>E. 11</w:t>
      </w:r>
    </w:p>
    <w:p>
      <w:r>
        <w:t>Dans le cadre de la procédure de révision initiée en novembre 2007, le SPC a appris que l'assurée possédait une fortune mobilière bien plus importante que celle qui avait été prise en compte jusque-là. Il s'agit là d'un fait nouveau important découvert subséquemment. Les conditions de la révision au sens de l'art. 53 al. 1 LPGA sont dès lors réunies.</w:t>
      </w:r>
    </w:p>
    <w:p>
      <w:r>
        <w:rPr>
          <w:b/>
        </w:rPr>
        <w:t>E. 12</w:t>
      </w:r>
    </w:p>
    <w:p>
      <w:r>
        <w:t>Selon l'art. 25 al. 2 LPGA, le droit de demander la restitution s’éteint un an après le moment où l’institution d’assurance a eu connaissance du fait, mais au plus tard cinq ans après le versement de la prestation. En réclamant à l'assurée le remboursement de prestations indûment versées le 18 mars 2008, le SPC a agi dans le délai d'un an après avoir pris connaissance des pièces bancaires, en février 2008. Il a également respecté le délai de cinq ans, puisqu'il a repris ses calculs à compter du 1er mars 2003.</w:t>
      </w:r>
    </w:p>
    <w:p>
      <w:r>
        <w:rPr>
          <w:b/>
        </w:rPr>
        <w:t>E. 13</w:t>
      </w:r>
    </w:p>
    <w:p>
      <w:r>
        <w:t>Aussi le recours est-il rejeté, étant rappelé qu'il sera loisible à l'intéressée de déposer une demande auprès du SPC visant à obtenir la remise de l'obligation de rembourser la somme dont le paiement lui est réclamé, ce dans le délai de 30 jours à compter de la notification du présent jugement.</w:t>
      </w:r>
    </w:p>
    <w:p>
      <w:r>
        <w:t>A/2585/2008 - 6/6 -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