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ATAS/1191/2020 vom 10. Dezember 2020</w:t>
      </w:r>
    </w:p>
    <w:p>
      <w:r>
        <w:t>GE Cour de justice, 2020-12-10, FR</w:t>
      </w:r>
    </w:p>
    <w:p>
      <w:r>
        <w:rPr>
          <w:b/>
        </w:rPr>
        <w:t xml:space="preserve">Quelle: </w:t>
      </w:r>
      <w:r>
        <w:t>https://mcp.opencaselaw.ch/entscheid/ge_gerichte_ATAS_1191_2020</w:t>
      </w:r>
    </w:p>
    <w:p>
      <w:r>
        <w:t>FR: GE_GERICHTE ATAS/1191/2020 du 10 décembre 2020</w:t>
      </w:r>
    </w:p>
    <w:p>
      <w:r>
        <w:t>IT: GE_GERICHTE ATAS/1191/2020 del 10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Le litige porte sur le bien-fondé de la décision de l’intimée de mettre un terme à sa prise en charge le 18 décembre 2018.</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w:t>
      </w:r>
    </w:p>
    <w:p>
      <w:r>
        <w:t>A/811/2019 - 9/17 -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w:t>
      </w:r>
    </w:p>
    <w:p>
      <w:r>
        <w:t>A/811/2019 - 10/17 -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8</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w:t>
      </w:r>
    </w:p>
    <w:p>
      <w:r>
        <w:t>A/811/2019 - 11/17 - 8C_398/2012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w:t>
      </w:r>
    </w:p>
    <w:p>
      <w:r>
        <w:t>A/811/2019 - 12/17 -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A/811/2019 - 13/17 -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En l’espèce, l’intimée a considéré que le lien de causalité entre l’accident et les troubles subsistant encore avait été rompu le 18 décembre 2018, ce que conteste le</w:t>
      </w:r>
    </w:p>
    <w:p>
      <w:r>
        <w:t>A/811/2019 - 14/17 - recourant qui, en substance, allègue que son incapacité de travail a perduré au-delà de cette date, à tout le moins jusqu’à fin mars 2019. La question de l’existence d’un lien de causalité naturelle revêt une moindre importance, celle d’un lien de causalité adéquate devant être niée pour les raisons qui suivent. Force est de constater que, quoi qu’en dise le recourant, les troubles subsistant au- delà du 18 décembre 2018 relèvent des catégories des troubles psychiques – pour ce qui est du diagnostic de stress post-traumatique et de celui de trouble de l’adaptation - et des troubles non objectivables, ce qu’a d’ailleurs confirmé le Dr G______ en posant le diagnostic de trouble somatoforme douloureux. Les atteintes physiques objectives, qui se sont résumées à des entorses et contusions, devaient bel et bien être considérées comme résolues le 18 décembre 2018, c’est-à-dire plus de trois mois après l’accident, au vu des observations du médecin d’arrondissement, dont il convient de rappeler qu’il a pu observer, mi- novembre 2018, une marche normale, sans boiterie, une flexion du genou gauche complète, sans trouble de l’extension, des signes méniscaux négatifs, sans épanchement intra-articulaire, une épaule droite strictement normale, avec une mobilité complète, ainsi qu’une colonne cervicale bien équilibrée, à la mobilité normale. Objectivement il n’y avait pas d’anomalie majeure à l’examen clinique, ce qu’a confirmé l’évaluation radiologique du lendemain. D’un point de vue physique, les Drs C______ et E______ n’ont effectivement amené aucun élément objectif qui aurait été ignoré par le Dr D______. Ils se sont majoritairement référés, pour justifier l’arrêt de travail délivré, aux douleurs subjectives alléguées par le patient, d’une part, au trouble de stress post- traumatique, d’autre part. La persistance des douleurs en l’absence de tout substrat organique a d’ailleurs trouvé une explication par la suite, avec le diagnostic posé par le Dr G______. On se trouve donc bel et bien dans une situation où les troubles psychiques et non objectivables dominent le tableau, de sorte que la jurisprudence rappelée supra trouve application. Dès lors, il convient de qualifier la gravité de l’accident survenu et de se prononcer sur l’existence d’un lien de causalité entre celui-ci et les troubles encore présents au-delà du 18 décembre 2018.</w:t>
      </w:r>
    </w:p>
    <w:p>
      <w:r>
        <w:t>L’intimée a considéré que le sinistre devait être rangé dans la catégorie des accidents de gravité moyenne, ce qui peut être confirmé, étant rappelé que l’on se trouve en présence d’un accident de la circulation s’étant produit à faible vitesse et n’ayant occasionné que des blessures superficielles.</w:t>
      </w:r>
    </w:p>
    <w:p>
      <w:r>
        <w:t>A/811/2019 - 15/17 -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En l’occurrence, ce premier critère n’est manifestement pas réalisé, ce que le recourant ne prétend pas au demeurant. Le critère ayant trait à la gravité ou à la nature particulière des lésions physiques - compte tenu notamment du fait qu'elles sont propres, selon l'expérience, à entraîner des troubles psychiques – ne l’est pas non plus, vu l’absence de lésion radiologique traumatique. Il en va de même de celui relatif à la durée anormalement longue du traitement médical. C’est le lieu de rappeler que, pour l'examen de ce critère, il ne faut pas uniquement se fonder sur l'aspect temporel; sont également à prendre en considération la nature et l'intensité du traitement et si l'on peut en attendre une amélioration de l'état de santé de l'assuré (arrêts 8C_361/2007 du 6 décembre 2007 consid. 5.3, U 92/06 du 4 avril 2007 consid. 4.5 et les références). La prise de médicaments antalgiques et la prescription de traitements par manipulations, même pendant une certaine durée, ne suffisent pas à fonder ce critère (arrêts 8C_804/2014 du 16 novembre 2015 consid. 5.2.2 ; 8C_361/2007 consid. 5.3, U 380/04 du 15 mars 2004 consid. 5.2.4 in RAMA 2005 n° U 549 p. 239). Qui plus est, l’examen des critères applicables en cas de troubles psychiques consécutifs à un accident se fait en excluant les aspects psychiques. En ce qui concerne l'intensité des douleurs, 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p. 128). Certes, en l’occurrence, le recourant continue à se plaindre de douleurs. Cependant, il apparaît que la surcharge psychique a exercé assez tôt une influence majeure sur le tableau algique, en particulier sur son ampleur, puisqu’ainsi qu’on l’a vu, les atteintes physiques, mineures, ont guéri rapidement. Or, la jurisprudence considère que les critères objectifs définis par la jurisprudence, en particulier celui des douleurs physiques persistantes, doivent être examinés en faisant abstraction des éléments psychiques (cf. ATF 115 V 133 consid. 6c/aa p. 140 et 403 consid. 5c/aa p. 409). Dans ces conditions, on ne voit pas que les douleurs physiques se soient manifestées d'une</w:t>
      </w:r>
    </w:p>
    <w:p>
      <w:r>
        <w:t>A/811/2019 - 16/17 - manière particulièrement marquante en l'occurrence et le critère des douleurs physiques persistantes n'apparaît dès lors pas réalisé. Le recourant ne soutient pas qu’une erreur aurait été commise dans le traitement médical qui aurait entraîné une aggravation notable des séquelles de l’accident. Quant au critère relatif au degré et à la durée de l’incapacité de travail due aux lésions physiques, il convient de rappeler qu’il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 Il résulte de ce qui précède que les critères n’étant pas remplis, c’est à juste titre que l’intimée a nié l’existence d’un lien de causalité adéquate entre l’accident et les problèmes psychiques/non objectivables ayant subsisté au-delà du 18 décembre 2018. Le recours est donc rejeté.</w:t>
      </w:r>
    </w:p>
    <w:p>
      <w:r>
        <w:t>A/811/2019 - 17/17 -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