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ATAS/1190/2022 vom 23. Dezember 2022</w:t>
      </w:r>
    </w:p>
    <w:p>
      <w:r>
        <w:t>GE Cour de justice, 2022-12-23, FR</w:t>
      </w:r>
    </w:p>
    <w:p>
      <w:r>
        <w:rPr>
          <w:b/>
        </w:rPr>
        <w:t xml:space="preserve">Quelle: </w:t>
      </w:r>
      <w:r>
        <w:t>https://mcp.opencaselaw.ch/entscheid/ge_gerichte_ATAS_1190_2022</w:t>
      </w:r>
    </w:p>
    <w:p>
      <w:r>
        <w:t>FR: GE_GERICHTE ATAS/1190/2022 du 23 décembre 2022</w:t>
      </w:r>
    </w:p>
    <w:p>
      <w:r>
        <w:t>IT: GE_GERICHTE ATAS/1190/2022 del 23 dicembre 2022</w:t>
      </w:r>
    </w:p>
    <w:p>
      <w:pPr>
        <w:pStyle w:val="Heading2"/>
      </w:pPr>
      <w:r>
        <w:t>Erwägungen</w:t>
      </w:r>
    </w:p>
    <w:p>
      <w:r>
        <w:rPr>
          <w:b/>
        </w:rPr>
        <w:t>E. 18</w:t>
      </w:r>
    </w:p>
    <w:p>
      <w:r>
        <w:t>novembre 2022, que suite à l’examen des nouvelles dépenses que la recourante avait fait valoir, à l’appui de son écriture du 4 juillet 2022, ces dernières totalisaient un montant global de CHF 42’080.80 et étaient destinées à financer, notamment, les démarches administratives en Grèce pour son compte. L’intimé considérait que, bien que l’on ne puisse pas disposer de justificatifs qui permettaient de vérifier l’affectation des fonds, cette question pouvait rester ouverte, car même s’il fallait réduire le montant du dessaisissement en tenant compte intégralement des dépenses susvisées, par CHF 42’080.80, le solde du dessaisissement ferait toujours obstacle à l’ouverture d’un droit aux prestations. h. Par courrier du 22 novembre 2022, la chambre de céans a transmis la détermination du SPC à la recourante et a informé les parties que la cause était gardée à juger. i. En date du 23 novembre 2022, la recourante a déposé au guichet du greffe de la chambre de céans une écriture contenant, en annexe, un certificat médical établi le</w:t>
      </w:r>
    </w:p>
    <w:p>
      <w:r>
        <w:rPr>
          <w:b/>
        </w:rPr>
        <w:t>E. 22</w:t>
      </w:r>
    </w:p>
    <w:p>
      <w:r>
        <w:t>novembre 2022 par le docteur D______, spécialiste en médecine interne, confirmant que la recourante souffrait de plusieurs pathologies et de douleurs</w:t>
      </w:r>
    </w:p>
    <w:p>
      <w:r>
        <w:t>A/4156/2021 - 6/11 - chroniques invalidantes, mais qu’elle était en pleine possession de sa capacité de discernement. j. Les autres faits seront mentionnés, en tant que de besoin, dans la partie « en droit » du présent arrêt. EN DROIT 1. Conformément à l'art. 134 al. 1 let. a ch. 3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novelle du 21 juin 2019 de la LPGA est entrée en vigueur le 1er janvier 2021. Dans la mesure où le présent recours n’était pas pendant à cette date, il est soumis au nouveau droit (art. 82a LPGA). La législation sur les prestations complémentaires a connu des modifications également entrées en vigueur le 1er janvier 2021. Néanmoins, les dispositions transitoires de la modification du 22 mars 2019 (Réforme des PC) prévoient que, pendant un délai de trois ans, les anciennes dispositions continuent de s’appliquer si la réforme des prestations complémentaires, dans son ensemble, conduit à un résultat plus défavorable pour le bénéficiaire. Selon les simulations effectuées et produites par le SPC, l’application du nouveau droit conduirait à un résultat plus défavorable pour l’intéressée. Dès lors, la présente espèce doit être examinée à l’aune des dispositions en vigueur jusqu’au</w:t>
      </w:r>
    </w:p>
    <w:p>
      <w:r>
        <w:rPr>
          <w:b/>
        </w:rPr>
        <w:t>E. 31</w:t>
      </w:r>
    </w:p>
    <w:p>
      <w:r>
        <w:t>décembre 2020, qui seront ainsi citées dans leur teneur à cette date. 3. Déposé dans les forme et délai prévus par la loi, le recours est recevable. 4. S’agissant de l’objet du litige, il porte sur le montant des prestations complémentaires telles que calculées par le SPC, dès le 1er juin 2020, en tenant compte des dessaisissements imputés à la recourante.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w:t>
      </w:r>
    </w:p>
    <w:p>
      <w:r>
        <w:t>A/4156/2021 - 7/11 - 5.1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les ressources et parts de fortune dont un ayant droit s'est dessaisi (art. 11 al. 1 let. g LPC). 5.2 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d’un cinquième pour les bénéficiaires de rentes de vieillesse. 5.3 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6 LaLAMal dans sa teneur en force en 2015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S’agissant du subside d’assurance-maladie, en pratique, le SPC procède au calcul des dépenses du bénéficiaire, sans prendre en considération les primes d’assurance-maladie, puis il admet le droit au subside en fonction du montant de l’excédent de ressources (ATAS/1039/2013 du 29 octobre 2013 consid. 11a/cc). En vertu de l’art. 25 de l’ordonnance sur les prestations complémentaires à l’assurance-vieillesse, survivants et invalidité du 15 janvier 1971 (OPC-AVS/AI - RS 831.301), la prestation complémentaire annuelle doit être augmentée, réduite ou supprimée lors de chaque changement survenant au sein d’une communauté de personnes comprises dans le calcul de la prestation complémentaire annuelle (al. 1 let. a). En cas de changement au sein d’une communauté de personnes, sans</w:t>
      </w:r>
    </w:p>
    <w:p>
      <w:r>
        <w:t>A/4156/2021 - 8/11 - effet sur la rente, la nouvelle décision doit porter effet dès le début du mois qui suit celui au cours duquel le changement est survenu (al. 2 let. a). 6. Il y a dessaisissement lorsque la personne concernée a renoncé à des éléments de revenu ou de fortune sans obligation juridique et sans avoir reçu en échange une contre-prestation équivalente, ces deux conditions étant alternatives (arrêt du Tribunal fédéral 9C_22/2021 du 14 avril 2021 consid. 4.2 et les références). Pour vérifier s'il y a contre-prestation équivalente et pour fixer la valeur d'un éventuel dessaisissement, il faut comparer la prestation et la contre-prestation à leurs valeurs respectives au moment de ce dessaisissement (arrêt du Tribunal fédéral 9C_67/2011 du 29 août 2011 consid. 5.1). Pour que l'on puisse admettre qu'une renonciation à des éléments de fortune ne constitue pas un dessaisissement, il faut que soit établie une corrélation directe entre cette renonciation et la contre-prestation (arrêt du Tribunal fédéral 9C_36/2014 du 7 avril 2014 consid. 3.1). Une contre-prestation est réputée adéquate lorsqu’elle représente environ 90% de la valeur de la prestation (arrêt du Tribunal fédéral 9C_157/2014 du 24 juin 2014 consid. 5.1). Aux termes de l’art. 17 OPC-AVS/AI, la fortune prise en compte doit être évaluée selon les règles de la législation sur l’impôt cantonal direct du canton du domicile. 7. 7.1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A/4156/2021 - 9/11 - 8. En l’espèce, l’intimé a nié tout droit à des prestations complémentaires à l’intéressée, au motif que même si l’on tenait compte des justificatifs communiqués par cette dernière, y compris les ultimes justificatifs de paiement effectués via Western Union, pour un total de CHF 42'080.80, le montant résiduel ferait toujours obstacle à l’ouverture d’un droit aux prestations.</w:t>
      </w:r>
    </w:p>
    <w:p>
      <w:r>
        <w:t>La recourante, quant à elle, ne remet pas en question les calculs effectués par le SPC, mais considère que sa bonne foi doit être reconnue et l’ensemble des pièces justificatives qu’elle a fournies doit être pris en compte et déduit du montant du dessaisissement retenu par le SPC.</w:t>
      </w:r>
    </w:p>
    <w:p>
      <w:r>
        <w:t>8.1 Dans sa réponse au recours, le SPC a tenu compte de l’ensemble des montants que la recourante a fait valoir. Il est arrivé à la conclusion que, même si cette dernière avait remboursé des prêts pour un montant total de CHF 231'365.-, encore fallait-il que les remboursements aient été effectués durant les années pendant lesquelles le dessaisissement de fortune avait été retenu, soit durant les années 2015, 2016 ou 2017, ce qui n’avait pas été clairement établi en l’état. Dans tous les cas, le SPC considérait que cette question pouvait rester ouverte, car même si l’on prenait en compte l’intégralité des remboursements, pour un montant de CHF 231'365.-, il n’en restait pas moins que le solde, qui représentait CHF 183'289.- (soit 414'654 - 231'365) ne permettait toujours pas à l’intéressée de prétendre à l’octroi de prestations complémentaires, car le revenu déterminant était supérieur aux dépenses reconnues.</w:t>
      </w:r>
    </w:p>
    <w:p>
      <w:r>
        <w:t>À ce montant de CHF 231'365.-, préalablement invoqué par la recourante, est venu s’ajouter le montant supplémentaire de CHF 42’080.80, transmis par la recourante le 4 juillet 2022.</w:t>
      </w:r>
    </w:p>
    <w:p>
      <w:r>
        <w:t>8.2 Dans un souci d’économie de procédure et afin d’éviter de devoir qualifier chaque montant, il convient d’examiner quelle serait la situation, dans le meilleur des cas, à savoir s’il fallait admettre l’ensemble des montants allégués par la recourante comme étant des remboursements de prêts ou de dépenses ayant fait l’objet d’une contre-prestation.</w:t>
      </w:r>
    </w:p>
    <w:p>
      <w:r>
        <w:t>Dans un tel cas il conviendrait de soustraire les montants de CHF 231'365.- et CHF 42'080.80 du montant total de CHF 414'654.-, ce qui aboutirait à un solde de CHF 141'208.20, représentant la fortune après déduction de l’intégralité des sommes dont la recourante a allégué qu’il ne s’agissait pas de dessaisissements. Il apparaît que l’on peut s’épargner le réexamen des sommes dépensées afin de déterminer s’il s’agit oui ou non d’un dessaisissement, dès lors que, comme le montre le calcul du SPC, même l’admission de tous les montants allégués par la recourante ne suffirait pas à ouvrir le droit aux prestations complémentaires. En effet, selon le calcul du SPC, qui n’est pas critiqué, le bien résiduel au 1er juin 2020 devrait être de CHF 41'586.- au maximum, pour que la recourante ait droit,</w:t>
      </w:r>
    </w:p>
    <w:p>
      <w:r>
        <w:t>A/4156/2021 - 10/11 - non pas aux prestations complémentaires, mais aux subsides partiels de l’assurance-maladie. Or, le montant de CHF 141'208.20 auquel on parvient en tenant compte de l’ensemble des déductions alléguées par la recourante est encore bien supérieur à CHF 41'586.-. Il convient encore de préciser qu’en aucune manière il n’a été prétendu que la recourante aurait dissimulé une partie de ses avoirs, dès lors que cette dernière a accepté immédiatement le dépôt de ses relevés bancaires afin de pouvoir établir les flux de fonds, après que le produit de la vente de son bien immobilier en Grèce ait été crédité sur son compte bancaire. 9. Compte tenu de ce qui précède, la décision du SPC de refuser l’octroi de prestations complémentaires est bien fondée et la chambre de céans n’a d’autre choix que de rejeter le recours. 10. Pour le surplus, la procédure est gratuite (art. 61 let. fbis LPGA a contrario).</w:t>
      </w:r>
    </w:p>
    <w:p>
      <w:r>
        <w:t>A/4156/2021 - 11/11 -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