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ATAS/1190/2019 vom 19. Dezember 2019</w:t>
      </w:r>
    </w:p>
    <w:p>
      <w:r>
        <w:t>GE Cour de justice, 2019-12-19, FR</w:t>
      </w:r>
    </w:p>
    <w:p>
      <w:r>
        <w:rPr>
          <w:b/>
        </w:rPr>
        <w:t xml:space="preserve">Quelle: </w:t>
      </w:r>
      <w:r>
        <w:t>https://mcp.opencaselaw.ch/entscheid/ge_gerichte_ATAS_1190_2019</w:t>
      </w:r>
    </w:p>
    <w:p>
      <w:r>
        <w:t>FR: GE_GERICHTE ATAS/1190/2019 du 19 décembre 2019</w:t>
      </w:r>
    </w:p>
    <w:p>
      <w:r>
        <w:t>IT: GE_GERICHTE ATAS/1190/2019 del 19 dicembre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Interjeté dans la</w:t>
      </w:r>
    </w:p>
    <w:p>
      <w:r>
        <w:t>A/3996/2018 - 13/24 - forme et le délai prévus par la loi, le recours est ainsi recevable (art. 56 ss LPGA et 62 ss LPA-GE).</w:t>
      </w:r>
    </w:p>
    <w:p>
      <w:r>
        <w:rPr>
          <w:b/>
        </w:rPr>
        <w:t>E. 4</w:t>
      </w:r>
    </w:p>
    <w:p>
      <w:r>
        <w:t>Le litige consiste à déterminer si c’est à bon droit que l’intimé a rejeté la demande de prestations, plus particulièrement si l’invalidité est survenue antérieurement au 16 septembre 2011, soit une année après l’arrivée du recourant en Suisse.</w:t>
      </w:r>
    </w:p>
    <w:p>
      <w:r>
        <w:rPr>
          <w:b/>
        </w:rPr>
        <w:t>E. 4.1</w:t>
      </w:r>
    </w:p>
    <w:p>
      <w:r>
        <w:t>Avec répercussion sur la capacité de travail (en mentionnant les dates d'apparition) ;</w:t>
      </w:r>
    </w:p>
    <w:p>
      <w:r>
        <w:rPr>
          <w:b/>
        </w:rPr>
        <w:t>E. 4.2</w:t>
      </w:r>
    </w:p>
    <w:p>
      <w:r>
        <w:t>Sans répercussion sur la capacité de travail (en mentionnant les dates d'apparition) ;</w:t>
      </w:r>
    </w:p>
    <w:p>
      <w:r>
        <w:rPr>
          <w:b/>
        </w:rPr>
        <w:t>E. 4.3</w:t>
      </w:r>
    </w:p>
    <w:p>
      <w:r>
        <w:t>Les atteintes et les plaintes de la personne expertisée correspondent-elles à un substrat organique objectivable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A/3996/2018 - 22/24 -</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4.5.1</w:t>
      </w:r>
    </w:p>
    <w:p>
      <w:r>
        <w:t>Dans l’affirmative, considérez-vous que cela suffise à exclure une atteinte à la santé significative ? 5. Limitations fonctionnelles Indiquer les limitations fonctionnelles en relation avec chaque diagnostic (en mentionnant leur date d’apparition) :</w:t>
      </w:r>
    </w:p>
    <w:p>
      <w:r>
        <w:rPr>
          <w:b/>
        </w:rPr>
        <w:t>E. 5</w:t>
      </w:r>
    </w:p>
    <w:p>
      <w:r>
        <w:t>En vertu de l’art. 6 al. 2 LAI, les étrangers ont droit aux prestations de l’assurance-invalidité,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Selon l’art. 36 al. 1 LAI, a droit à une rente ordinaire l'assuré qui, lors de la survenance de l'invalidité, compte trois années au moins de cotisations.</w:t>
      </w:r>
    </w:p>
    <w:p>
      <w:r>
        <w:rPr>
          <w:b/>
        </w:rPr>
        <w:t>E. 5.1</w:t>
      </w:r>
    </w:p>
    <w:p>
      <w:r>
        <w:t>dans l’activité habituelle ;</w:t>
      </w:r>
    </w:p>
    <w:p>
      <w:r>
        <w:rPr>
          <w:b/>
        </w:rPr>
        <w:t>E. 5.2</w:t>
      </w:r>
    </w:p>
    <w:p>
      <w:r>
        <w:t>dans une activité adaptée. 6. Capacité de travail</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6.1</w:t>
      </w:r>
    </w:p>
    <w:p>
      <w:r>
        <w:t>La personne expertisée peut-elle compter sur le soutien de ses proches ? 7. Les limitations du niveau d’activité sont-elles uniformes dans tous les domaines (professionnel mais aussi personnel) ? Quel est le niveau d’activité sociale et comment a-t-il évolué depuis la survenance de l’atteinte à la santé ?</w:t>
      </w:r>
    </w:p>
    <w:p>
      <w:r>
        <w:t>A/3996/2018 - 24/24 - 8. Dans l’ensemble, le comportement de la personne expertisée vous semble-t-il cohérent et pourquoi ? 9. Pour le cas où il y aurait refus ou mauvaise acceptation d’une thérapie recommandée et accessible : cette attitude doit-elle être attribuée à une incapacité de la personne expertisée à reconnaître sa maladie ? F. Invite les experts à faire une appréciation consensuelle du cas s’agissant de toutes les problématiques ayant des interférences entre elles, notamment l’appréciation de la capacité de travail résiduelle. G. Invite les experts à déposer leur rapport en trois exemplaires dans les meilleurs délais auprès de la chambre de céans. H. Réserve le fond ainsi que le sort des frais jusqu’à droit jugé au fond.</w:t>
      </w:r>
    </w:p>
    <w:p>
      <w:r>
        <w:t>La greffière</w:t>
      </w:r>
    </w:p>
    <w:p>
      <w:r>
        <w:t>Marie NIERMARÉCHAL</w:t>
      </w:r>
    </w:p>
    <w:p>
      <w:r>
        <w:t>La présidente</w:t>
      </w:r>
    </w:p>
    <w:p>
      <w:r>
        <w:t>Eleanor McGREGOR Une copie conforme de la présente ordonnance est notifiée aux parties le</w:t>
      </w:r>
    </w:p>
    <w:p>
      <w:r>
        <w:rPr>
          <w:b/>
        </w:rPr>
        <w:t>E. 6.1.1</w:t>
      </w:r>
    </w:p>
    <w:p>
      <w:r>
        <w:t>S’agissant en particulier du diabète, cardiopathie et douleurs faciales, dans l’hypothèse où de tels diagnostics seraient posés, veuillez indiquer pour chacune de ces atteintes, si elles entraînent une diminution de la capacité de travail de 40 % au moins et si oui, depuis quelle date.</w:t>
      </w:r>
    </w:p>
    <w:p>
      <w:r>
        <w:rPr>
          <w:b/>
        </w:rPr>
        <w:t>E. 6.2</w:t>
      </w:r>
    </w:p>
    <w:p>
      <w:r>
        <w:t>Quelle est la capacité de travail de la personne expertisée dans son activité habituelle ?</w:t>
      </w:r>
    </w:p>
    <w:p>
      <w:r>
        <w:rPr>
          <w:b/>
        </w:rPr>
        <w:t>E. 6.3</w:t>
      </w:r>
    </w:p>
    <w:p>
      <w:r>
        <w:t>Quelle est la capacité de travail de la personne expertisée dans une activité adaptée ?</w:t>
      </w:r>
    </w:p>
    <w:p>
      <w:r>
        <w:rPr>
          <w:b/>
        </w:rPr>
        <w:t>E. 6.3.1</w:t>
      </w:r>
    </w:p>
    <w:p>
      <w:r>
        <w:t>Indiquer depuis quand une telle activité adaptée est exigible et quel est le domaine d'activité adapté.</w:t>
      </w:r>
    </w:p>
    <w:p>
      <w:r>
        <w:rPr>
          <w:b/>
        </w:rPr>
        <w:t>E. 6.4</w:t>
      </w:r>
    </w:p>
    <w:p>
      <w:r>
        <w:t>Dire s'il y a une diminution de rendement et la chiffrer.</w:t>
      </w:r>
    </w:p>
    <w:p>
      <w:r>
        <w:rPr>
          <w:b/>
        </w:rPr>
        <w:t>E. 6.5</w:t>
      </w:r>
    </w:p>
    <w:p>
      <w:r>
        <w:t>Pour chaque diagnostic, préciser si la personne expertisée a présenté une période de rémission permettant une activité professionnelle ?</w:t>
      </w:r>
    </w:p>
    <w:p>
      <w:r>
        <w:rPr>
          <w:b/>
        </w:rPr>
        <w:t>E. 6.5.1</w:t>
      </w:r>
    </w:p>
    <w:p>
      <w:r>
        <w:t>Quelles sont les dates de la ou des périodes de rémission, pour chaque diagnostic.</w:t>
      </w:r>
    </w:p>
    <w:p>
      <w:r>
        <w:t>7. Traitement</w:t>
      </w:r>
    </w:p>
    <w:p>
      <w:r>
        <w:t>A/3996/2018 - 23/24 -</w:t>
      </w:r>
    </w:p>
    <w:p>
      <w:r>
        <w:rPr>
          <w:b/>
        </w:rPr>
        <w:t>E. 7</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A/3996/2018 - 14/24 -</w:t>
      </w:r>
    </w:p>
    <w:p>
      <w:r>
        <w:rPr>
          <w:b/>
        </w:rPr>
        <w:t>E. 7.1</w:t>
      </w:r>
    </w:p>
    <w:p>
      <w:r>
        <w:t>Examen du traitement suivi par la personne expertisée et analyse de son adéquation.</w:t>
      </w:r>
    </w:p>
    <w:p>
      <w:r>
        <w:rPr>
          <w:b/>
        </w:rPr>
        <w:t>E. 7.2</w:t>
      </w:r>
    </w:p>
    <w:p>
      <w:r>
        <w:t>La personne expertisée a-t-elle fait preuve de résistance à l’égard des traitements proposés ? La compliance est-elle bonne ?</w:t>
      </w:r>
    </w:p>
    <w:p>
      <w:r>
        <w:rPr>
          <w:b/>
        </w:rPr>
        <w:t>E. 7.3</w:t>
      </w:r>
    </w:p>
    <w:p>
      <w:r>
        <w:t>Dans quelle mesure les traitements ont-ils été mis à profit ou négligés ?</w:t>
      </w:r>
    </w:p>
    <w:p>
      <w:r>
        <w:rPr>
          <w:b/>
        </w:rPr>
        <w:t>E. 7.4</w:t>
      </w:r>
    </w:p>
    <w:p>
      <w:r>
        <w:t>Propositions thérapeutiques et analyse de leurs effets sur la capacité de travail de la personne expertisée. 8. Appréciation d'avis médicaux du dossier</w:t>
      </w:r>
    </w:p>
    <w:p>
      <w:r>
        <w:rPr>
          <w:b/>
        </w:rPr>
        <w:t>E. 8</w:t>
      </w:r>
    </w:p>
    <w:p>
      <w:r>
        <w:t>a.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59 consid. 2b et références y citées). b. S’agissant du droit à une rente, la survenance de l’invalidité correspond au moment où celui-ci prend naissance, en application de l’art. 29 al. 1 LAI, soit dès que l’assuré présente une incapacité de gain durable de 40 % au moins ou dès qu’il a présenté, en moyenne, une incapacité de travail de 40 % au moins pendant une année sans interruption notable, mais au plus tôt le 1er jour du mois qui suit le dix-huitième anniversaire de l’assuré (art. 29 al. 2 LAI ; ATF 126 V 59 consid. 2b et références y citées). c.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 de survenance de l'invalidité (arrêt du Tribunal fédéral 9C_697/2015 du 9 mai 2016 consid. 3.2). Selon une jurisprudence constante, une aggravation de l'état de santé ne justifie pas en principe un nouveau cas d'assurance (arrêt du Tribunal fédéral 9C_592/2015 du 2 mai 2015 consid. 3.2). Toutefois, si les causes de l'invalidité sont matériellement différentes, un nouvel événement assuré survient (arrêts du Tribunal fédéral 8C_93/2017 du 30 mai 2017 consid. 4.2 et 9C_592/2015, déjà cité, consid 3.2). La jurisprudence a également admis qu'un nouveau cas d'assurance pouvait survenir même si une première atteinte à la santé était toujours présente et causait une incapacité de travail lorsqu'une nouvelle atteinte à la santé totalement distincte apparaissait (cf. arrêt du Tribunal fédéral 9C_697/2015, déjà cité, consid. 5). En revanche, la jurisprudence a nié l’existence d’un nouveau cas d’assurance en présence de l'aggravation d'une atteinte partiellement invalidante à la santé survenue alors que la personne intéressée ne remplissait pas les conditions d'assurance (arrêts du Tribunal fédéral 9C_692/2018 du 19 décembre 2018 consid. 4.2.2 et 8C_93/2017, déjà cité, consid. 4.3.3), en cas de reprise d’une activité lucrative pendant trois ans environ avec absences fréquentes en raison de maladie (arrêt du Tribunal fédéral des assurances I 54/03 du 13 janvier 2004 consid. 3.2) ou lorsqu’un assuré n’a jamais réellement pu se réinsérer dans la vie professionnelle, car sa maladie (asthme) se décompensait à chaque fois qu’il débutait une activité (cf. ATF 126 V 5 consid. 2c). À l’arrêt 9C_692/2018 (déjà cité), le Tribunal fédéral a précisé qu'il n'y a pas d'interruption notable de l'invalidité justifiant un nouveau cas d'assurance lorsque la personne concernée présente une invalidité (partielle) qui, même si elle varie dans</w:t>
      </w:r>
    </w:p>
    <w:p>
      <w:r>
        <w:t>A/3996/2018 - 15/24 - le temps, ne disparaît pas entièrement pendant une période donnée. En revanche, dans le cas d’espèce, il a confirmé que la récupération d’une capacité totale de travail pendant une période de trois ans et dix mois après deux ans d’incapacité partielle due à des troubles psychiques entraînait une interruption notable de l’invalidité justifiant un nouveau cas d’assurance. d. Selon la CIIAI dans sa version valable depuis le 1er janvier 2018,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Divers cas d’assurance peuvent exister pour la même atteinte à la santé (ch. 1028). L’aggravation d’une atteinte à la santé préexistante ne crée pas un nouveau cas d’assurance (ch. 1028.1). La survenance du cas d’assurance correspond, en règle générale, à l’ouverture du droit à la rente. L’ouverture du droit à une rente peut cependant déroger à cette règle, par exemple lors d’une demande tardive (ch. 1034).</w:t>
      </w:r>
    </w:p>
    <w:p>
      <w:r>
        <w:rPr>
          <w:b/>
        </w:rPr>
        <w:t>E. 8.1</w:t>
      </w:r>
    </w:p>
    <w:p>
      <w:r>
        <w:t>Êtes-vous d'accord avec les avis médicaux du SMR et des médecins traitants ? En particulier avec les diagnostics posés, le début de l’incapacité de travail et son évolution ? Si non, pourquoi ? 9. Des mesures de réadaptation professionnelle sont-elles envisageables ? 10. Faire toutes autres observations ou suggestions utiles. E. S'agissant plus particulièrement des troubles psychiques, charge l’expert psychiatre de répondre également aux questions suivantes : 1. Quel est le degré de gravité de chacun des troubles diagnostiqués (faible, moyen, grave) ? 2. Les troubles psychiques constatés nécessitent-ils une prise en charge spécialisée ? 3. Existe-t-il un trouble de la personnalité ou une altération des capacités inhérentes à la personnalité ? 4.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(motivez votre position) ? 5. De quelles ressources mobilisables la personne expertisée dispose-t-elle ? 6. Quel est le contexte social ?</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t>A/3996/2018 - 16/24 -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A/3996/2018 - 17/24 -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l’espèce, le recourant est arrivé en Suisse, le 16 septembre 2010. Les parties s’accordent sur le fait qu’il souffre de trois atteintes à la santé ayant une incidence sur sa capacité de travail, l’une cardiaque, l’autre psychiatrique et la troisième de nature neurologique. En revanche, elles s’opposent quant à la date de survenance de l’invalidité, étant précisé que selon le curriculum vitae du recourant, celui-ci a travaillé en France, semble-t-il sans discontinuer, de mai 1999 à octobre 2008, à l’exception de février 2001 et de janvier à mars 2002, ce qui établit l’existence d’une capacité de travail en tout cas jusqu’en octobre 2008. L’intimé soutient que le recourant présentait déjà des complications graves de sa pathologie cardiaque en 2009, que l’atteinte neurologique est survenue en 2012 et n’entraînait pas de réelle diminution de sa capacité de travail et que ses troubles psychiques sont présents depuis 1999. Quant au recourant, il allègue que, bien qu’il souffre de troubles cardiaques depuis 2009, chacune des atteintes cardiaques est séparée par un laps de temps de plus d’une année et que depuis 2013, ses troubles sont compliqués de douleurs thoraciques oppressives continues. S’agissant des douleurs neurogènes, elles sont séquellaires à l’opération de février 2012 et sont continues. Quant au trouble psychotique, il n’est invalidant que depuis la première décompensation en juillet 2014, voire au plus tôt en 2013. b. Par arrêt du 6 juin 2017, la chambre de céans a renvoyé la cause à l’intimé pour instruction complémentaire afin de déterminer si ces trois pathologies sont incapacitantes et depuis quand, quelle a été l’évolution de l’incapacité de travail pour chacune d’entre elles et s’il existe pour chacune de ces pathologies des périodes de rémission permettant une activité professionnelle. Elle a considéré que les rapports médicaux au dossier ne permettaient pas de répondre à ces questions. L’intimé a requis deux nouveaux rapports médicaux de la Dresse B______ et de la Dresse G______. Il ressort des rapports médicaux au dossier avant l’arrêt du 6 juin 2017 que le recourant présentait une incapacité de travail de 100 % depuis en tout cas 2014 pour l’affection psychique (rapport de la Dresse B______ du 20 septembre 2016) et depuis le 10 février 2012 pour l’affection neurologique (lettre de transfert du service de neurochirurgie du 13 mars 2012). Toutefois, il n’était pas clair de savoir si les troubles psychiques existants avant cette date étaient déjà incapacitants à 100 % et depuis quand, étant précisé que dans le même rapport, la Dresse B______ a expliqué qu’elle retrouvait dans le dossier du recourant la mention d’idées paranoïaques en 2010 et que lors de la reprise du suivi en 2014, il ne s’agissait plus d’idées paranoïaques, mais d’un trouble psychotique fixé et invalidant. À cet égard, dans son rapport du 15 juillet 2013, la Dresse C______ n’a fait état d’aucun trouble</w:t>
      </w:r>
    </w:p>
    <w:p>
      <w:r>
        <w:t>A/3996/2018 - 18/24 - psychique tout en précisant qu’au plan thymique, le recourant semblait avoir bon moral, ce qui paraissait infirmer l’existence d’une incapacité de travail avant 2014 en lien avec un trouble psychique. La Dresse B______ n’a pas davantage précisé si l’incapacité de travail de 100 % en lien avec l’affection neurologique avait persisté après la réévaluation par le service de neurorééducation, respectivement jusqu’à quand et si elle était déjà présente avant le 10 février 2012. Par conséquent, il y a lieu d’examiner si les nouveaux rapports médicaux, respectivement les nouveaux avis du SMR répondent à ces questions et permettent de statuer sur le droit du recourant à une rente d’invalidité. c. Dans son rapport du 21 février 2018, la Dresse B______ précise que les douleurs de l’hémiface gauche quotidiennes et invalidantes sont secondaires à l’ablation du paragangliome en 2012 (février) qui s’est compliquée d’une lésion de multiples nerfs crâniens. Par conséquent, elle semble retenir la persistance d’une incapacité de travail en lien avec cette symptomatologie. Toutefois, elle ne quantifie pas l’incapacité de travail et surtout ne compare pas la situation avec celle existant avant l’opération, alors que le recourant souffrait déjà de céphalées handicapantes sans que l’on ne sache si elles étaient déjà incapacitantes en janvier 2011 lorsque les douleurs sont devenues plus intenses. S’agissant de la cardiopathie ischémique sévère, la Dresse B______ a relevé qu’une incapacité de travail avait été posée à la suite d’une première série d’hospitalisations en 2009 (18 décembre) avec pose de quatre stents, puis pose d’autres stents en 2010 (14 décembre), 2011 (20 juin) et 2017 avec infarctus silencieux probables en 2012 et 2013. Toutefois, ni la Dresse B______, ni aucun cardiologue n’évaluent la capacité de travail du recourant en lien avec cette affection, respectivement son évolution qui semble avoir été favorable de 2014 à 2016 en l’absence de nouvelles interventions. Enfin, s’agissant des troubles psychiatriques, elle précise que la symptomatologie délirante présente en 2013 était relativement bien compensée mais déjà fortement incapacitante pour une activité professionnelle et qu’elle a eu tendance à s’aggraver avec l’apparition d’un trouble du comportement et d’une agressivité entraînant une hospitalisation en décembre 2017. Cette précision semble confirmer l’existence d’une incapacité de travail importante déjà lors du début de son suivi le 1er novembre 2013. Toutefois, la Dresse B______ ne précise pas quel a été le taux de l’incapacité de travail en lien avec ledit trouble depuis cette date jusqu’à la péjoration existant depuis mai 2014, ni à quelle date l’incapacité de travail a débuté et quelle a été son évolution. Dans son rapport du 22 mars 2018, la Dresse G______ ne donne guère d’autres renseignements, si ce n’est que le recourant a subi une angioplastie le</w:t>
      </w:r>
    </w:p>
    <w:p>
      <w:r>
        <w:rPr>
          <w:b/>
        </w:rPr>
        <w:t>E. 16</w:t>
      </w:r>
    </w:p>
    <w:p>
      <w:r>
        <w:t>novembre 2012. En revanche, à aucun moment dans son rapport, elle ne donne de précisions sur la capacité de travail du recourant en lien avec les pathologies cardiaque, psychiatrique et neurologique. Dans son avis du 19 juillet 2018, le SMR considère, sur la base du rapport de la Dresse B______, que le début de l’incapacité de travail remonte à 2009 en raison</w:t>
      </w:r>
    </w:p>
    <w:p>
      <w:r>
        <w:t>A/3996/2018 - 19/24 - de la pathologie cardiaque, que la pathologie psychiatrique est déjà incapacitante en 2013 et que l’hypothèse émise (par la Dresse E______) de sa présence depuis l’âge de 29 ans (en 1999) est cohérente avec ce type de pathologie. Dans son avis du 15 octobre 2018, il confirme ses conclusions et précise que la schizophrénie est durablement et totalement incapacitante au vu des difficultés avec la réalité et des difficultés interpersonnelles qui en résultent. Toutefois, le SMR ne précise pas quel est le taux de l’incapacité de travail en 2009 due à la pathologie cardiaque, ni quelle a été l’évolution de cette incapacité de travail jusqu’à la date de la décision. Son appréciation de la capacité de travail concernant l’affection psychique est basée sur une simple hypothèse, qui est au demeurant démentie par les emplois occupés par le recourant de mai 1999 à octobre 2008. Enfin, le SMR ne se prononce pas davantage sur le caractère incapacitant des troubles neurologiques avant l’intervention de février 2012, ni sur l’évolution de la capacité de travail en lien avec ces troubles jusqu’à la date de la décision. Par conséquent, une nouvelle fois, la chambre de céans n’est pas en mesure de statuer sur le droit du recourant à une rente d’invalidité, en l’absence des précisions requises dans l’arrêt de renvoi du 6 juin 2017 sur le taux de l’incapacité de travail, le début de celle-ci et son évolution concernant chacune des pathologies cardiaque, psychiatrique et neurologique.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w:t>
      </w:r>
    </w:p>
    <w:p>
      <w:r>
        <w:rPr>
          <w:b/>
        </w:rPr>
        <w:t>E. 19</w:t>
      </w:r>
    </w:p>
    <w:p>
      <w:r>
        <w:t>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13. En l’espèce, au vu de l’absence de renseignements sur le taux de l’incapacité de travail, le début de celle-ci et son évolution concernant chacune des pathologies cardiaque, psychiatrique et neurologique, l’intimé aurait dû procéder à des investigations complémentaires au niveau médical, ce qu’il n’a pas fait, de sorte</w:t>
      </w:r>
    </w:p>
    <w:p>
      <w:r>
        <w:t>A/3996/2018 - 20/24 - que son instruction de l’état de fait est lacunaire. Au regard de cette situation, un renvoi à l’intimé serait justifié. Toutefois, afin d’éviter un retard supplémentaire dans la mise en œuvre d’une expertise, étant précisé que la demande de prestations date du 11 décembre 2013, il convient d’ordonner une expertise judiciaire en psychiatrie, cardiologie et neurologie. * * * * * *</w:t>
      </w:r>
    </w:p>
    <w:p>
      <w:r>
        <w:t>A/3996/2018 - 21/24 - PAR CES MOTIFS, LA CHAMBRE DES ASSURANCES SOCIALES : Préparatoirement : I. Ordonne une expertise médicale en cardiologie, psychiatrie et neurologie de Monsieur A______. La confie au docteur H______, spécialiste FMH en cardiologie et médecine interne générale, à la doctoresse I______, spécialiste FMH en psychiatrie et psychothérapie, et au docteur J______, spécialiste FMH en neurologie de Swiss Medical Expertise (SMEX SA) à Neuchâtel.</w:t>
      </w:r>
    </w:p>
    <w:p>
      <w:r>
        <w:t>Dit que la mission d’expertise sera la suivante : A. Prendre connaissance du dossier de la cause. B. Si nécessaire prendre tous renseignements auprès des médecins ayant traité la personne expertisée, notamment la Dresse B______, la consultation ambulatoire de cardiologie des HUG, le CAPPI des Eaux-Vives et le service de psychiatrie générale des HUG. C. Examiner la personne expertisée et, si nécessaire, ordonner d'autres examens. D. Etablir un rapport comprenant les éléments et les réponses aux questions suivants : 1. Anamnèse détaillée 2. Plaintes de la personne expertisée 3. Status et constatations objectives 4. Diagnostics (selon la classification internationale en cas de troubles psychiques) Préciser quels critères de classification sont remplis et de quelle manière (notamment l’étiologie et la pathogénèse).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