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ATAS/1189/2018 vom 19. Dezember 2018</w:t>
      </w:r>
    </w:p>
    <w:p>
      <w:r>
        <w:t>GE Cour de justice, 2018-12-19, FR</w:t>
      </w:r>
    </w:p>
    <w:p>
      <w:r>
        <w:rPr>
          <w:b/>
        </w:rPr>
        <w:t xml:space="preserve">Quelle: </w:t>
      </w:r>
      <w:r>
        <w:t>https://mcp.opencaselaw.ch/entscheid/ge_gerichte_ATAS_1189_2018</w:t>
      </w:r>
    </w:p>
    <w:p>
      <w:r>
        <w:t>FR: GE_GERICHTE ATAS/1189/2018 du 19 décembre 2018</w:t>
      </w:r>
    </w:p>
    <w:p>
      <w:r>
        <w:t>IT: GE_GERICHTE ATAS/1189/2018 del 19 dicembre 2018</w:t>
      </w:r>
    </w:p>
    <w:p>
      <w:pPr>
        <w:pStyle w:val="Heading2"/>
      </w:pPr>
      <w:r>
        <w:t>Erwägungen</w:t>
      </w:r>
    </w:p>
    <w:p>
      <w:r>
        <w:rPr>
          <w:b/>
        </w:rPr>
        <w:t>E. 1</w:t>
      </w:r>
    </w:p>
    <w:p>
      <w:r>
        <w:t>a.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b. 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des assurances H 184/06 du 25 avril 2007 consid. 2.3). c. La société ayant été domiciliée dans le canton de Genève dès le 4 janvier 2010 jusqu'à sa faillite, la chambre de céans est compétente ratione materiae et loci pour juger du cas d’espèce.</w:t>
      </w:r>
    </w:p>
    <w:p>
      <w:r>
        <w:rPr>
          <w:b/>
        </w:rPr>
        <w:t>E. 2</w:t>
      </w:r>
    </w:p>
    <w:p>
      <w:r>
        <w:t>a. Les décisions sur opposition et celles contre lesquelles la voie de l’opposition n’est pas ouverte sont sujettes à recours dans les 30 jours suivant la notification de la décision (art. 52, 56 et 60 LPGA; cf. également l’art. 89 let. c de la loi sur la procédure administrative du 12 septembre 1985 [LPA - E 5 10]). Les délais commencent à courir le lendemain de leur communication ou de l'événement qui les déclenche (art. 38 al. 1 et 2 LPGA). Les décisions et les décisions sur opposition sont exécutoires, notamment, lorsqu'elles ne peuvent plus être attaquées par une opposition ou un recours (art. 54 al. 1 let. a LPGA). b. Le point de savoir si une partie a la qualité pour agir (ou légitimation active) ou la qualité pour défendre (légitimation passive) – question qui est examinée d'office (cf. ATF 110 V 347 consid. 1; arrêt du Tribunal fédéral 9C_40/2009 du 27 janvier 2010 consid. 3.2.1) – se détermine selon le droit applicable au fond, également pour la procédure de l'action soumise au droit public. En principe, c'est le titulaire du droit en cause qui est autorisé à faire valoir une prétention en justice de ce chef, en son propre nom, tandis que la qualité pour défendre appartient à celui qui est l'obligé du droit et contre qui est dirigée l'action du demandeur (RSAS 2006 p. 46; cf. ATF 125 III 82 consid. 1a). La qualité pour agir et pour défendre ne sont pas des conditions de procédure, dont dépendrait la recevabilité de la demande, mais constituent des conditions de fond du droit exercé. Leur défaut conduit au rejet de l'action, qui intervient indépendamment de la réalisation des éléments objectifs de la prétention du demandeur, et non pas à l'irrecevabilité de la demande (SVR 2006 BVG n° 34 p. 131; cf. ATF 126 III 59 consid. 1 et ATF 125 III 82 consid. 1a).</w:t>
      </w:r>
    </w:p>
    <w:p>
      <w:r>
        <w:t>A/1710/2018 - 7/9 - À teneur de l’art. 60 LPA, les parties à la procédure qui a abouti à la décision attaquée (let. a) et toute personne qui est touchée directement par une décision et a un intérêt personnel digne de protection à ce qu’elle soit annulée ou modifiée (let. b) ont qualité pour recourir. Les let. a et b de la disposition précitée doivent se lire en parallèle. Ainsi, le particulier qui ne peut faire valoir un intérêt digne de protection ne saurait être admis comme partie recourante, même s’il était partie à la procédure de première instance (ATA/522/2002 du 3 septembre 2002 consid. 2b et les références citées). Conformément au principe de l’unité de la procédure, consacré à l’art. 111 al. 1 de la loi fédérale du 17 juin 2005 sur le Tribunal fédéral (LTF), la qualité pour agir devant les autorités juridictionnelles cantonales dont les décisions sont sujettes à recours en matière de droit public ne peut être subordonnée à des conditions différentes de celles qui régissent la qualité pour recourir au sens de l’art. 89 al. 1 LTF. Aux termes de cette disposition, a qualité pour recourir quiconque est particulièrement atteint par la décision attaquée et a un intérêt digne de protection à son annulation ou à sa modification. Selon la jurisprudence rendue sous l’empire de l’art. 103 let. a aOJ, l’intérêt digne de protection consiste en l’utilité pratique que l’admission du recours apporterait au recourant en lui évitant de subir un préjudice de nature économique, idéale, matérielle ou autre que la décision attaquée lui occasionnerait. L’intérêt doit être direct et concret ; en particulier, l’intéressé doit se trouver dans un rapport suffisamment étroit avec la décision ; tel n’est pas le cas de celui qui n’est atteint que de manière indirecte ou médiate (ATF 131 V 300 consid. 3 et les références citées). La jurisprudence et la doctrine n’admettent que de manière relativement stricte la présence d’un intérêt propre et direct lorsqu’un tiers désire recourir contre une décision dont il n’est pas le destinataire (ATF 131 II 652 consid. 3.1; ATF 131 V 300 consid. 3). Les tiers ne sont en effet pas touchés par une décision de la même manière que son destinataire formel et matériel, dans la mesure où elle ne leur octroie pas directement des droits ou leur impose des obligations. En plus d’un intérêt concret, par exemple un intérêt économique au contenu de la décision litigieuse, la qualité pour agir du tiers suppose qu’il se trouve, avec l’objet de la contestation, dans un rapport suffisamment étroit, respectivement qu’il soit touché avec une intensité supérieure que les autres personnes, ce qui doit être examiné en rapport avec les circonstances concrètes (ATF 130 V 560 consid. 3.4 et les références). c. À teneur de l’art. 71 LPA, l’autorité peut, d’office ou sur requête, ordonner l’appel en cause de tiers dont la situation juridique est susceptible d’être affectée par l’issue de la procédure. Dans ce cas, la décision leur devient opposable. D’une manière générale, dans les cantons qui comme celui de Genève connaissent cette institution de procédure, l’appel en cause permet de contraindre des tiers qui ne possèdent pas la qualité de partie faute d’en satisfaire les conditions à participer à la</w:t>
      </w:r>
    </w:p>
    <w:p>
      <w:r>
        <w:t>A/1710/2018 - 8/9 - procédure afin de leur rendre opposable la décision, respectivement le jugement qui doit être rendu à son issue (cf. ATF 125 V 94 consid. 8b). L’appel en cause n’est pas destiné à faire intervenir ou à étendre la procédure à des personnes qui bénéficient déjà de la qualité de partie et qui ne participent pas pour une raison quelconque à la procédure. Il vise bien plutôt à préjuger un rapport de droit entre l’appelé en cause et une partie principale dans une procédure pendante entre les parties principales. Dans la mesure où il a pour fonction d’éviter le déroulement d’une autre procédure sur les mêmes questions litigieuses, l’appel en cause est dicté par un souci d’économie de procédure. Il permet également de prévenir le prononcé de décisions ou jugements contradictoires. Le tiers appelé en cause doit naturellement posséder la capacité d’être partie et la capacité d’ester (cf. arrêt du Tribunal fédéral des assurances B 47/02 du 25 août 2003 consid. 3.2.1).</w:t>
      </w:r>
    </w:p>
    <w:p>
      <w:r>
        <w:rPr>
          <w:b/>
        </w:rPr>
        <w:t>E. 3</w:t>
      </w:r>
    </w:p>
    <w:p>
      <w:r>
        <w:t>En l'espèce, le recours est dirigé contre la décision sur opposition qui a été notifiée à l'administrateur-secrétaire et non au recourant. Interjeté dans le délai de trente jours légal, il est recevable. En revanche, le recourant ne peut se voir reconnaître la qualité pour agir, dès lors qu'il a eu l'occasion de faire directement valoir ses droits contre la décision – semblable à celle adressée à l'administrateur-secrétaire – qui lui avait été personnellement notifiée par l'intimée. Il doit en effet se voir opposer le fait qu'il n'a pas formé opposition contre cette dernière. Pour le même motif, il ne se justifie pas non plus de l'appeler en cause.</w:t>
      </w:r>
    </w:p>
    <w:p>
      <w:r>
        <w:rPr>
          <w:b/>
        </w:rPr>
        <w:t>E. 4</w:t>
      </w:r>
    </w:p>
    <w:p>
      <w:r>
        <w:t>Le recours doit par conséquent être rejeté. La procédure est gratuite (art. 61 let. a LPGA).</w:t>
      </w:r>
    </w:p>
    <w:p>
      <w:r>
        <w:t>A/1710/2018 - 9/9 -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