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ATAS/1189/2010 vom 23. November 2010</w:t>
      </w:r>
    </w:p>
    <w:p>
      <w:r>
        <w:t>GE Cour de justice, 2010-11-23, FR</w:t>
      </w:r>
    </w:p>
    <w:p>
      <w:r>
        <w:rPr>
          <w:b/>
        </w:rPr>
        <w:t xml:space="preserve">Quelle: </w:t>
      </w:r>
      <w:r>
        <w:t>https://mcp.opencaselaw.ch/entscheid/ge_gerichte_ATAS_1189_2010</w:t>
      </w:r>
    </w:p>
    <w:p>
      <w:r>
        <w:t>FR: GE_GERICHTE ATAS/1189/2010 du 23 novembre 2010</w:t>
      </w:r>
    </w:p>
    <w:p>
      <w:r>
        <w:t>IT: GE_GERICHTE ATAS/1189/2010 del 23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Déposé dans les forme et délai prévus par la loi, le présent recours est recevable (art. 56 ss LPGA).</w:t>
      </w:r>
    </w:p>
    <w:p>
      <w:r>
        <w:rPr>
          <w:b/>
        </w:rPr>
        <w:t>E. 3</w:t>
      </w:r>
    </w:p>
    <w:p>
      <w:r>
        <w:t>Le litige porte sur le droit de l'assuré à l'octroi d'une rente d'invalidité et plus particulièrement sur les conditions d'assurance.</w:t>
      </w:r>
    </w:p>
    <w:p>
      <w:r>
        <w:rPr>
          <w:b/>
        </w:rPr>
        <w:t>E. 4</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5</w:t>
      </w:r>
    </w:p>
    <w:p>
      <w:r>
        <w:t>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Aux termes de l'art. 6 LAI, "Les ressortissants suisses et étrangers ainsi que les apatrides ont droit aux prestations conformément aux dispositions ci-après. L’art. 39 est réservé.</w:t>
      </w:r>
    </w:p>
    <w:p>
      <w:r>
        <w:t>A/1713/2010 - 5/9 -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 Les étrangers ont droit aux prestations, sous réserve de l’art.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En ce qui concerne plus particulièrement le droit à des mesures de réadaptation, y compris les mesures professionnelles, il est réservé à tous les assurés (art. 8 al. 1 LAI), et il naît au plus tôt au moment de l'assujettissement à l'assurance obligatoire ou facultative et s'éteint au plus tard à la fin de cet assujettissement (jusqu’au 31 décembre 2007 : art. 22quater al. 1 du règlement sur l'assurance-invalidité [RAI, RS 831.201]; depuis le 1er janvier 2008 : art. 9 al. 1bis LAI). En vertu de l'art. 1b LAI remplissent la clause d'assurance les personnes qui sont assurées à titre obligatoire ou à titre facultatif en vertu de l'art. 1a et 2 de la loi fédérale du 20 décembre 1946 sur l'assurance-vieillesse et survivants (LAVS, RS 831.10). Le droit aux rentes ordinaires appartient aux assurés qui, lors de la survenance de l’invalidité, comptent une année entière au moins de cotisations (art. 36 al. 1 LAI). Quant à l’allocation pour impotent, elle est octroyée à tous les assurés impotents, qui ont leur domicile et leur résidence habituelle en Suisse (art. 42 al. 1 LAI). Le montant de l’allocation dépend du degré d’impotence (art. 42ter al. 1 LAI), qui peut être grave, moyenne ou faible (art. 42 al. 2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(art. 42 al. 4 LAI). La naissance du droit est régie, à partir de l’âge d’un an, par l’art. 29 al. 1 LAI (par l’art. 28 al. 1 let. b LAI depuis le 1er janvier 2008 ; cf. art. 42 al. 4 LAI). Il ressort de l’ensemble de ces dispositions que le versement de la rente ordinaire est subordonné à la condition d’une année entière de cotisations au moment de la survenance de l’invalidité, et ce tant pour les suisses que pour les étrangers (cf. art. 36 al. 1 LAI). En revanche, pour les autres prestations, à savoir les mesures de réadaptation ou l’allocation pour impotent, la condition d’une année de cotisation au moment de la survenance de l’invalidité n’est posée qu’à l’égard des ressortissants étrangers, par le biais de l’art. 6 al. 2 LAI. Demeurent toutefois</w:t>
      </w:r>
    </w:p>
    <w:p>
      <w:r>
        <w:t>A/1713/2010 - 6/9 - réservées les dispositions dérogatoires des conventions bilatérales de sécurité sociale conclues par la Suisse avec un certain nombre d’Etats pour leurs ressortissants respectifs.</w:t>
      </w:r>
    </w:p>
    <w:p>
      <w:r>
        <w:rPr>
          <w:b/>
        </w:rPr>
        <w:t>E. 7</w:t>
      </w:r>
    </w:p>
    <w:p>
      <w:r>
        <w:t>En l’occurrence, la Suisse a conclu le 8 juin 1962 une convention relative aux assurances sociales avec la République Populaire Fédérative de Yougoslavie (RS 0.831.109.818.1). Cette convention reste pour l'instant applicable aux relations entre la Suisse et la Serbie, le Monténégro, le Kosovo et la Bosnie-Herzégovine (ATF 122 V 381 consid. 1 p. 382; 126 V 198 consid.2b p. 203 sv.; cf. également ATF 132 II 65 consid. 3.5.2 p. 73 sv. ; arrêt du Tribunal fédéral du 18 novembre 2008, 8C_687/08, consid. 4.2). Elle s'applique notamment à l'assurance invalidité (troisième partie, chap. 1). Selon l’art. 8 let. a) de la convention,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En ce qui concerne les rentes ordinaires d’invalidité prévues pour les assurés dont le degré d’invalidité est inférieur à 50% ainsi que les allocations pour impotents, elles ne peuvent être accordées à des ressortissants yougoslaves qu’aussi longtemps qu’ils conservent leur domicile en Suisse (cf. art. 8 let. e de la convention). De manière plus générale, à défaut de règles particulières, les ressortissants suisses et yougoslaves jouissent de l’égalité de traitement quant aux droits et obligations résultant des dispositions de la LAI (art. 2 de la convention).</w:t>
      </w:r>
    </w:p>
    <w:p>
      <w:r>
        <w:rPr>
          <w:b/>
        </w:rPr>
        <w:t>E. 8</w:t>
      </w:r>
    </w:p>
    <w:p>
      <w:r>
        <w:t>Pour être en mesure d’appliquer l’art. 6 al. 2 LAI, il faut déterminer le moment à partir duquel l'intéressé a rempli pour la première fois la condition de l’année entière de cotisations ou celle de la résidence ininterrompue de dix ans, ainsi que le moment auquel l’invalidité est survenue.</w:t>
      </w:r>
    </w:p>
    <w:p>
      <w:r>
        <w:rPr>
          <w:b/>
        </w:rPr>
        <w:t>E. 9</w:t>
      </w:r>
    </w:p>
    <w:p>
      <w:r>
        <w:t>Selon l’art.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w:t>
      </w:r>
    </w:p>
    <w:p>
      <w:r>
        <w:t>A/1713/2010 - 7/9 -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 Divers cas d'assurance peuvent exister pour la même atteinte à la santé (cf Circulaire concernant l'invalidité et l'impotence de l'assurance-invalidité, chiffre N° 1028). S’agissant plus particulièrement du droit à la rente, la survenance de l’invalidité se situe au moment où le droit à la rente prend naissance conformément à l’art.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 huitième anniversaire (RCC 1984, p. 463). Selon la jurisprudence, on doit admettre l’existence d’une incapacité de gain durable lorsque l’atteinte à la santé est stabilisée, qu’elle est irréversible et susceptible de nuire à la capacité de gain probablement de manière permanente,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w:t>
      </w:r>
    </w:p>
    <w:p>
      <w:r>
        <w:rPr>
          <w:b/>
        </w:rPr>
        <w:t>E. 10</w:t>
      </w:r>
    </w:p>
    <w:p>
      <w:r>
        <w:t>En l'espèce, tant la Doctoresse A___________, que le Docteur B___________ estiment que l'incapacité entière de travail de l'intéressé remonte à 1998 déjà en raison de son état de stress post traumatique liés à des événements vécus de 1991 à 1998. Il est vrai qu'il a pu travailler durant quelques mois entre 2000 et 2005. Les revenus annuels réalisés ne correspondent cependant nullement à des emplois exercés à plein temps. Force est ainsi de constater que l'intéressé présente dès 1998 une incapacité de travail, vraisemblablement entière, pour des motifs psychiatriques. Il y a dès lors lieu de retenir que l'invalidité est survenue en 1999.</w:t>
      </w:r>
    </w:p>
    <w:p>
      <w:r>
        <w:rPr>
          <w:b/>
        </w:rPr>
        <w:t>E. 11</w:t>
      </w:r>
    </w:p>
    <w:p>
      <w:r>
        <w:t>Il convient de déterminer si à cette date, les conditions d'assurance sont ou non réalisées. Aux termes de l'art. 1a al. 1 let. a et b LAVS, "sont assurés conformément à la présente loi : a. les personnes physiques domiciliées en Suisse; b. les personnes physiques qui exercent en Suisse une activité lucrative;" L'art. 3 LAVS prévoit que</w:t>
      </w:r>
    </w:p>
    <w:p>
      <w:r>
        <w:t>A/1713/2010 - 8/9 -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Il résulte des comptes individuels de cotisations que l'intéressé a bel et bien cotisé à l'AVS/AI en Suisse depuis 2000, bien qu'irrégulièrement. Aucune inscription ne figure en revanche pour la période antérieure à la survenance de l'invalidité fixée en 1999. Or, selon l'art. 36 LAI en vigueur jusqu'au 1er janvier 2008, une année entière de cotisations au moment de la survenance de l'invalidité est nécessaire pour que le droit à la rente soit ouvert. A noter que l'art. 36 LAI a été modifié à compter du 1er janvier 2008 et exige dorénavant un minimum de trois ans de cotisations au moment de la survenance de l'invalidité. Force est de constater que l'intéressé ne compte pas une année de cotisations lors de la survenance de l'invalidité puisqu'il n'est arrivé en Suisse qu'en 1999. Il s'ensuit que l'intéressé ne remplit pas les conditions d'assurance au moment de la survenance de l'invalidité et ne peut, partant, prétendre à l'octroi d'une rente ordinaire AI. Aussi le recours doit-il être rejeté.</w:t>
      </w:r>
    </w:p>
    <w:p>
      <w:r>
        <w:t>A/1713/2010 - 9/9 -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