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ATAS/1187/2018 vom 19. Dezember 2018</w:t>
      </w:r>
    </w:p>
    <w:p>
      <w:r>
        <w:t>GE Cour de justice, 2018-12-19, FR</w:t>
      </w:r>
    </w:p>
    <w:p>
      <w:r>
        <w:rPr>
          <w:b/>
        </w:rPr>
        <w:t xml:space="preserve">Quelle: </w:t>
      </w:r>
      <w:r>
        <w:t>https://mcp.opencaselaw.ch/entscheid/ge_gerichte_ATAS_1187_2018</w:t>
      </w:r>
    </w:p>
    <w:p>
      <w:r>
        <w:t>FR: GE_GERICHTE ATAS/1187/2018 du 19 décembre 2018</w:t>
      </w:r>
    </w:p>
    <w:p>
      <w:r>
        <w:t>IT: GE_GERICHTE ATAS/1187/2018 del 19 dicembre 2018</w:t>
      </w:r>
    </w:p>
    <w:p>
      <w:pPr>
        <w:pStyle w:val="Heading2"/>
      </w:pPr>
      <w:r>
        <w:t>Erwägungen</w:t>
      </w:r>
    </w:p>
    <w:p>
      <w:r>
        <w:rPr>
          <w:b/>
        </w:rPr>
        <w:t>E. 42</w:t>
      </w:r>
    </w:p>
    <w:p>
      <w:r>
        <w:t>Lors d'une audience du 9 mai 2018 : a. La recourante a déclaré à la chambre de céans qu'elle était rentrée en 2007 dans la société et qu'elle travaillait déjà auparavant avec le directeur pour l’établissement. Elle s'occupait du secrétariat et de la comptabilité et préparait les paiements pour le directeur, lequel engageait le personnel. Elle avait plutôt un rôle de secrétaire que de directrice. Elle n'avait rien signé pour la société. C'était le directeur qui dirigeait la société. Elle passait à l’établissement pour veiller au respect des lois. Quand elle avait constaté que la société n'arrivait pas à payer les charges sociales et les salaires, elle avait compris que celle-ci avait des problèmes financiers. La résiliation du bail par le propriétaire des locaux avait contribué à cette situation. La société avait dû dépenser de l’argent pour des avocats. Ils n'avaient pas été passifs et avaient essayé de réduire les charges et le personnel au maximum dès 2014. Elle avait renoncé à démissionner pour ne pas mettre la société en difficultés, car c'était elle qui avait l’autorisation d’exploiter. Une nouvelle autorisation n’aurait pas été donnée, compte tenu du litige de la société avec le propriétaire des locaux. Ils avaient le fort espoir de récupérer le bail, car ils avaient des acheteurs potentiels pour le fonds de commerce. Le propriétaire avait résilié le bail pour récupérer les locaux sans fondement. Il avait l'intention d'unifier l'établissement et I______. L'administrateur-président lui avait posé des questions sur la gestion de la société, mais elle ne pouvait pas toujours lui répondre, car le directeur lui donnait des informations au compte-gouttes. Celui-ci gérait l’établissement et prenait la caisse tous les soirs. Avec l'administrateur-président, ils avaient essayé à plusieurs reprises de convaincre le directeur de leur amener les caisses, mais il ne l’avait pas fait. Il gardait l’argent pour faire les paiements, car il</w:t>
      </w:r>
    </w:p>
    <w:p>
      <w:r>
        <w:t>A/4245/2017 - 10/23 - n’avait pas accès aux comptes bancaires. C’était pour cette raison qu’il avait supprimé l'usage des cartes de crédit. Elle était restée jusqu’à la fin, dans l’espoir que la société puisse récupérer le bail et vendre le fonds de commerce, ce qui aurait permis de payer l’arriéré des cotisations et des salaires. b. Le recourant a déclaré que le directeur n’avait pas accès aux comptes bancaires. Dès juin 2014, le directeur lui avait apporté des montants qui lui avaient permis de payer le montant réclamé dans la première décision en réparation du dommage. Le directeur prenait chaque soir le chiffre d’affaires de la journée et s’occupait des paiements. Le recourant n'avait aucun moyen de contrôle. Il avait organisé plusieurs réunions pour obtenir des explications et des pièces. Tant que le chiffre d’affaires avait été versé sur les comptes bancaires, il avait procédé aux paiements et la société allait bien. La résiliation du bail avait causé des difficultés à la société. La société avait racheté certaines dettes de la société, notamment auprès des fournisseurs, pour la mettre en faillite sans poursuite préalable. Cela l'avait contrainte à payer immédiatement les factures, sans quoi elle risquait d’être mise en faillite. La procédure contre la résiliation du bail avait duré cinq ans. S'il était sorti de la société, il aurait été quasiment impossible à celle-ci de retrouver un administrateur, car elle était endettée. Son objectif était de vendre le fonds de commerce et de payer les dettes sociales. Il avait eu des tensions avec le directeur qui ne lui donnait pas d’informations. Mais ceux qui avaient joué un mauvais rôle dans cette affaire étaient l'administrateur et son associé. Leur objectif était de faire sortir le directeur de l'établissement et des locaux avec zéro franc. Le fils du propriétaire des locaux était l’associé de l’avocat du directeur, lequel avait été administrateur de la société. Le directeur avait informé l'administrateur du fait qu'il avait un repreneur et, deux semaines plus tard, la société avait reçu la résiliation du bail et l'administrateur avait démissionné de la société. Dès 2012 ou 2013, pour diminuer les charges de la société, le recourant avait demandé au directeur de résilier les contrats qui n’étaient pas nécessaires, par exemple de marketing et un téléphone portable. Il avait également payé avec son propre argent le loyer à plusieurs reprises et fait des versements dans le cadre des procédures de faillite sans poursuite préalable. Le directeur avait également fait des démarches pour renflouer la société, notamment en contractant des emprunts. Le directeur avait racheté le fonds de commerce en 1996 pour CHF 680'000.-. Avec la recourante, ils pensaient que la vente du fonds de commerce rapporterait au moins cette somme, étant précisé que des repreneurs avaient proposé des sommes plus importantes. Le Tribunal fédéral avait estimé que le congé n’était pas abusif, mais avait renvoyé la cause pour une prolongation de bail pour la société et le directeur qui étaient cotitulaires du bail. Une prolongation de trois à cinq ans aurait pu être octroyée, mais la société n’avait pas payé un loyer, ce qui avait précipité la déconfiture. c. Avec l’accord des parties, la chambre de céans a appelé en cause le directeur, qui a déclaré que, concrètement, c'était lui qui gérait l’établissement. Il voyait la recourante une à deux fois par semaine. Celle-ci s’occupait notamment du courrier</w:t>
      </w:r>
    </w:p>
    <w:p>
      <w:r>
        <w:t>A/4245/2017 - 11/23 - et préparait les salaires. Elle n’avait jamais pris de décisions relatives à l'engagement de personnel ou pour les achats. En raison du fait qu'elle avait la patente, elle devait être présente dans l’établissement un certain nombre d’heures. Il avait exploité l'établissement depuis 1996 avec succès jusqu’à la résiliation du bail par le propriétaire en 2012. Le propriétaire avait décidé de récupérer l'établissement pour rien et de louer les locaux au double du prix. Comme il n’y avait plus d’argent dans la société et qu'il n'avait pas accès au compte bancaire de la société, cela l'arrangeait de toucher du liquide, car il payait les salaires le soir même et les marchandises à l’achat. En 2012, il avait été déstabilisé par la résiliation du bail. Le propriétaire avait fait fuir la clientèle et cela l'avait rendu malade. S’agissant des cotisations sociales, il avait eu de la peine à payer le personnel et avait cherché de l’argent auprès d’amis. Il estimait avoir collaboré avec l'administrateur-président en lui donnant des informations sur la gestion de la société. Il prenait ses responsabilités. Il avait exploité l’établissement pendant 21 ans et était parti avec zéro franc, à l'âge de 62 ans. La recourante avait présenté deux fois sa démission. Il tenait à ce qu'elle reste, car si elle partait, il n'aurait plus eu de patente. Il en était de même pour l'administrateur-président, qui était en colère contre lui. Si celui-ci partait, il n'aurait sans doute pas retrouvé d’administrateur, vu l’état de la société. Il avait décidé de continuer, car il avait l’espoir de payer les dettes de la société et de sortir par la grande porte. Il pensait gagner le procès contre le propriétaire des baux. La procédure avait été longue. Il y avait des personnes intéressées à reprendre l'établissement pour un montant important, mais le propriétaire n’était pas d’accord. Il avait le sentiment d’avoir fait l’objet d’un complot. Son avocat avait des liens avec le propriétaire et il y avait un conflit d’intérêts.</w:t>
      </w:r>
    </w:p>
    <w:p>
      <w:r>
        <w:rPr>
          <w:b/>
        </w:rPr>
        <w:t>E. 43</w:t>
      </w:r>
    </w:p>
    <w:p>
      <w:r>
        <w:t>Le 14 mai 2018, la recourante a transmis à la chambre de céans trois contrats de travail dont il ressort qu'elle était engagée par la société, en qualité d'exploitante responsable, quinze heures par semaine dès le 1er avril 2007.</w:t>
      </w:r>
    </w:p>
    <w:p>
      <w:r>
        <w:rPr>
          <w:b/>
        </w:rPr>
        <w:t>E. 44</w:t>
      </w:r>
    </w:p>
    <w:p>
      <w:r>
        <w:t>Le 5 juin 2018, l’administrateur-président a allégué avoir tout tenté pour maintenir la société en vie dans l’espoir que le bail et le fonds de commerce puissent être transmis à un tiers, ce qui aurait permis le paiement des dettes sociales de la société. Il ne disposait malheureusement pas d’offres écrites pour chacune des propositions qui leur avaient été faites. C’était dans cet état d’esprit qu’il avait procédé à divers paiements qui avaient pour seul but de permettre la remise du fonds de commerce et éviter le risque à la société d’être mise en faillite. Le montant total de ces paiements s’élevait à CHF 167'850.50, montant qui allait bien au-delà de l’investissement qui pouvait être attendu d’un administrateur, mais qui s’expliquait par les circonstances particulières de la situation, étant rappelé qu’ils étaient face à une bailleresse qui avait fait preuve d’un acharnement incompréhensible à leur encontre, usant de procédés abusifs et contraires aux principes de la bonne foi.</w:t>
      </w:r>
    </w:p>
    <w:p>
      <w:r>
        <w:rPr>
          <w:b/>
        </w:rPr>
        <w:t>E. 45</w:t>
      </w:r>
    </w:p>
    <w:p>
      <w:r>
        <w:t>Le 9 juillet 2018, la caisse a relevé que le recourant avait choisi de donner la priorité au règlement d’autres dettes, tel que le paiement des loyers, en lieu et place de l’acquittement des charges sociales, ce qui constituait manifestement une faute.</w:t>
      </w:r>
    </w:p>
    <w:p>
      <w:r>
        <w:t>A/4245/2017 - 12/23 - Il n’avait pris aucune mesure concrète en vue du paiement effectif des sommes dues à la caisse. Il avait ainsi sans conteste commis une faute ou du moins une négligence grave dans le cadre de son mandat d’administrateur. S’agissant de la recourante, celle-ci préparait les fiches de salaires et savait que les charges sociales n’étaient pas payées. Les recourants savaient que le directeur avait décidé de supprimer les cartes de crédit et qu’il gardait le cash pour faire des versements sans le remettre sur un compte en banque ni dans un coffre et ils n’avaient rien entrepris pour mettre fin à cette gestion illicite de la société.</w:t>
      </w:r>
    </w:p>
    <w:p>
      <w:r>
        <w:rPr>
          <w:b/>
        </w:rPr>
        <w:t>E. 46</w:t>
      </w:r>
    </w:p>
    <w:p>
      <w:r>
        <w:t>Sur ce, la cause a été gardée à juger.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b. La société ayant été domiciliée dans le canton de Genève jusqu’au moment de sa faillite, la chambre de céans est compétente ratione materiae et loci pour juger du cas d’espèce. 2. Interjetés dans les forme et délai prévus par la loi, les recours sont recevables (art. 38 et 56 à 61 LPGA; art. 89B de la loi sur la procédure administrative du 12 septembre 1985 [LPA - E 5 10]). 3. Le litige porte sur la responsabilité des recourants pour le préjudice subi par l’intimée en raison du défaut de paiement par la société des cotisations sociales afférentes aux salaires versés en 2012 (solde) et 2013 (février à novembre). 4.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w:t>
      </w:r>
    </w:p>
    <w:p>
      <w:r>
        <w:t>A/4245/2017 - 13/23 -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faut 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ATF 126 V 443 consid. 3a; ATF 121 III 382 consid. 3bb; ATF 121 III 386 consid. 3a). Tel sera le cas lorsque des cotisations sont frappées de péremption, ou en cas de faillite, en raison de l’impossibilité pour la caisse de récupérer les cotisations dans la procédure ordinaire de recouvrement. Le dommage subi par la caisse est réputé survenu au moment de l’avènement de la péremption ou au jour de la faillite. Le jour de la survenance du dommage marque celui de la naissance de la créance en réparation et la date à partir de laquelle court le délai de cinq ans (ATF 129 V 193 consid. 2.2 ; ATF 123 V 12 consid. 5c). Selon la jurisprudence rendue à propos de l’ancien art. 82 al. 1 RAVS, et valable sous l’empire de l’art. 52 al. 3 LAVS (arrêt du Tribunal fédéral des assurances</w:t>
      </w:r>
    </w:p>
    <w:p>
      <w:r>
        <w:t>A/4245/2017 - 14/23 -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(ATF 129 V 193 consid. 2.1 et 2.3). Lorsque la caisse subit un dommage à cause de l'insolvabilité de l'employeur mais en dehors de la faillite de celui-ci, le moment de la connaissance du dommage et, partant, le point de départ des délais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dommage s’est produit dès le 28 août 2015, date de la délivrance des actes de défauts de biens liés au solde des cotisations salariales impayées pour 2012 et 2013. Ainsi, le délai absolu de prescription de cinq ans courant dès le 28 août 2015 et les délais relatifs de prescription de deux ans courant dès le 28 août 2015 ont été interrompus en temps utile par les décisions en réparation du dommage du 22 septembre 2016, les décisions sur opposition du 28 septembre 2017, et les recours des 23 et 30 octobre 2017. 6. Les actions en réparation du dommage n’étant pas prescrites, il convient à présent d’examiner si les autres conditions de la responsabilité de l’art. 52 LAVS sont réalisées, à savoir si les recourants doivent être considérés comme étant</w:t>
      </w:r>
    </w:p>
    <w:p>
      <w:r>
        <w:t>A/4245/2017 - 15/23 - « l’employeur » tenu de verser les cotisations à l’intimée, s'ils ont commis une faute ou une négligence grave et enfin s’il existe un lien de causalité adéquate entre leur comportement et le dommage causé à l’intimée.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(arrêt du Tribunal fédéral des assurances H 234/02 du 16 avril 2003 consid. 7.3 publié in REAS 2003 p. 251).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ATF 117 II 570 consid. 3; arrêt du Tribunal fédéral des assurances H 128/04 du 14 février 2006 consid. 3 ss). La qualité d'organe est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(ATF 117 II</w:t>
      </w:r>
    </w:p>
    <w:p>
      <w:r>
        <w:t>A/4245/2017 - 16/23 - 572; arrêt du Tribunal fédéral des assurances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103 V 120 consid. 5; Marco Reichmuth, Die Haftung des Arbeitgebers und seiner Organe nach Art. 52 AHVG, 2008, n. 244 et 256 ss; arrêt du Tribunal fédéral 9C_535/2008 du 3 décembre 2008 consid. 2).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l'arrêt H 34/04 du 15 septembre 2004 consid. 5.3.1 et les références, in SVR 2005 AHV n° 7 p. 23). 7. a. En l’occurrence, la recourante a été inscrite au registre du commerce en qualité de directrice avec signature collective à deux du 1er février 2007 au 13 mai 2014. Elle ne revêtait donc pas la qualité d’organe formel. Il ressort des faits de la cause que la société était concrètement dirigée par le directeur qui s'occupait, en particulier, des paiements. La recourante n'avait pas le pouvoir de disposer des cotisations non payées et d’effectuer les paiements à la caisse. Bien qu'elle ait tenu un rôle d'une certaine importance dans la société, dans la mesure où elle était</w:t>
      </w:r>
    </w:p>
    <w:p>
      <w:r>
        <w:t>A/4245/2017 - 17/23 - titulaire de la patente et qu'elle participait activement avec le directeur à l'exploitation de l'établissement, elle avait un rôle subalterne par rapport à ce dernier, qui seul peut se voir reconnaître la qualité d'organe de fait de la société. Il en résulte que l'intimée n'était pas fondée à lui réclamer la réparation de son dommage, selon l'art. 52 LAVS. b. S'agissant du recourant, il a été inscrit au registre du commerce en tant qu'administrateur-président dès 2007 et il l'était encore au moment de la faillite de la société. Il avait ainsi la qualité d’organe formel de la société et, partant, devait assumer les tâches prescrites par la loi, en particulier veiller personnellement à ce que les cotisations paritaires afférentes aux salaires soient effectivement payées à l'intimée. Il répond donc en principe du dommage subi par l’intimée. 8. Il faut encore examiner si les autres conditions de la responsabilité au sens de l’art. 52 LAVS sont réalisées, à savoir si le recourant a commis une faute ou une négligence grave et s’il existe un lien de causalité entre son comportement et le dommage causé à l’intimée. 9.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w:t>
      </w:r>
    </w:p>
    <w:p>
      <w:r>
        <w:t>A/4245/2017 - 18/23 -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Que l’administrateur n’ait pas été en mesure d’exercer ses fonctions parce que la société était dirigée de fait par le directeur ou qu’il ait accepté son mandat à titre fiduciaire dans le seul but de permettre au conseil d’administration de satisfaire aux exigences de l’art. 708 al. 1 CO n’est pas un motif de suppression ou d’atténuation de la faute commise (arrêt du Tribunal fédéral des assurances 9C_344/2011 du 3 février 2012 consid. 4.2). Commet également une faute grave l’organe qui verse des salaires pour lesquels les créances de cotisations qui en découlent de par la loi ne sont pas couvertes (SVR</w:t>
      </w:r>
    </w:p>
    <w:p>
      <w:r>
        <w:t>A/4245/2017 - 19/23 - 1995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(sur ce point, le recours se réduit</w:t>
      </w:r>
    </w:p>
    <w:p>
      <w:r>
        <w:t>A/4245/2017 - 20/23 - d’ailleurs à une simple affirmation) ne sont pas des circonstances qui feraient apparaître comme légitime ou non fautive l’inobservation par un administrateur des prescriptions en matière d’AVS (arrêt du Tribunal fédéral des assurances H 163/00 du 19 octobre 2000 consid. 3b). 10. En l'espèce, le recourant a réagi de façon active pour tenter d'assurer la survie de la société dont il n'avait manifestement plus la maîtrise financière depuis que le directeur percevait les caisses du jour sans reverser le chiffre d'affaires de l'établissement sur le compte bancaire de celle-ci. Il a tenté, sans succès, de convaincre le directeur d'agir autrement. Pendant près d'une année, en particulier en 2013, la société n'a pas versé les cotisations salariales à l'intimée, ce que le recourant n'ignorait pas. En ne démissionnant pas dans ces circonstances, il a contribué intentionnellement à l'augmentation du dommage de l'intimée. Il a agi ainsi dans l'espoir que le directeur pourrait vendre le fonds de commerce et que la société gagnerait son procès contre le bailleur, ce qui aurait permis à la société de payer les charges sociales et les salaires impayés. Cet espoir, certes encouragé par le fait que la société a obtenu gain de cause dans sa procédure contre son bailleur en première et seconde instances, ne suffit toutefois pas pour que l'on puisse admettre une exception à l’obligation de réparer le dommage. Dans la mesure où le bailleur voulait résilier le bail et récupérer les locaux, l'évolution de la situation était trop aléatoire pour considérer que le recourant avait des raisons sérieuses et objectives de penser qu’il pourrait s’acquitter des cotisations dues dans un délai raisonnable. Les problèmes de trésorerie de la société n'étaient pas que passagers, mais manifestement durables. Le recourant a également agi de manière fautive en décourageant la démission de la recourante pour que la société puisse continuer son activité alors même que cette dernière n'avait pas été payée pendant plusieurs mois et en payant des dettes de la société autres que celles liées aux charges sociales. 11.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w:t>
      </w:r>
    </w:p>
    <w:p>
      <w:r>
        <w:t>A/4245/2017 - 21/23 -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12. En l'espèce, les manquements du recourant relatifs au défaut de paiement des cotisations salariales dues sont en rapport de causalité avec le dommage subi par l’intimée. En effet, s'il avait démissionné, les activités de la société n'auraient sans doute pas pu continuer. En effet, comme le directeur l’a déclaré, elle aurait eu des difficultés à trouver un nouvel administrateur, vu sa mauvaise situation financière. De même en procédant à divers paiements – autres que l'arriéré des cotisations salariales – pour la société en vue de l'empêcher de tomber en faillite, il a fait perdurer une situation dans laquelle la société continuait à exploiter l'établissement alors qu'elle n'avait plus les moyens de payer les salaires et les cotisations salariales. Son comportement a ainsi contribué à l'augmentation du dommage de l'intimée. 13. Il résulte de ce qui précède que la responsabilité du recourant est engagée au sens de l’art. 52 LAVS et qu'il doit répondre du dommage résultant du non-paiement du solde des cotisations afférentes à 2012 et des cotisations afférentes à 2013. 14.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En l’espèce, le recourant ne remet pas en cause la somme réclamée, laquelle est justifiée par les pièces au dossier. 15. En conséquence, le recours formé par le recourant sera rejeté et celui formé par la recourante sera admis et la décision sur opposition la concernant annulée. Il ne sera pas alloué d’indemnité de procédure à la recourante, qui n'est pas assistée d'un conseil et qui n’a pas fait valoir de frais engendrés par la procédure (art. 61 let. g LPGA).</w:t>
      </w:r>
    </w:p>
    <w:p>
      <w:r>
        <w:t>A/4245/2017 - 22/23 - Pour le surplus, la procédure est gratuite (art. 61 let. a LPGA). ***</w:t>
      </w:r>
    </w:p>
    <w:p>
      <w:r>
        <w:t>A/4245/2017 - 23/23 -</w:t>
      </w:r>
    </w:p>
    <w:p>
      <w:r>
        <w:t>PAR CES MOTIFS, LA CHAMBRE DES ASSURANCES SOCIALES : Statuant À la forme : 1. Déclare les recours recevables. Au fond : 2. Rejette le recours formé par le recourant. 3. Admet le recours formé par la recourante. 4. Annule la décision sur opposition rendue le 28 septembre 2017 par l'intimée contre la recourante.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