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ATAS/1186/2014 vom 18. November 2014</w:t>
      </w:r>
    </w:p>
    <w:p>
      <w:r>
        <w:t>GE Cour de justice, 2014-11-18, FR</w:t>
      </w:r>
    </w:p>
    <w:p>
      <w:r>
        <w:rPr>
          <w:b/>
        </w:rPr>
        <w:t xml:space="preserve">Quelle: </w:t>
      </w:r>
      <w:r>
        <w:t>https://mcp.opencaselaw.ch/entscheid/ge_gerichte_ATAS_1186_2014</w:t>
      </w:r>
    </w:p>
    <w:p>
      <w:r>
        <w:t>FR: GE_GERICHTE ATAS/1186/2014 du 18 novembre 2014</w:t>
      </w:r>
    </w:p>
    <w:p>
      <w:r>
        <w:t>IT: GE_GERICHTE ATAS/1186/2014 del 18 novembre 2014</w:t>
      </w:r>
    </w:p>
    <w:p>
      <w:pPr>
        <w:pStyle w:val="Heading2"/>
      </w:pPr>
      <w:r>
        <w:t>Erwägungen</w:t>
      </w:r>
    </w:p>
    <w:p>
      <w:r>
        <w:rPr>
          <w:b/>
        </w:rPr>
        <w:t>E. 1</w:t>
      </w:r>
    </w:p>
    <w:p>
      <w:r>
        <w:t>a) Conformément à l'art. 134 al. 1 let. b de la loi sur l'organisation judiciaire du 26 septembre 2010 (LOJ ;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b)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 BLASER, Die Rechtsprechung vom Eidgenössischen Versicherungsgericht und von Bundesgericht zum BVG, 2000-2004, in RSAS 49/2005, p. 258 ss). En l’espèce, le demandeur sollicite le versement d’une rente d’invalidité fondée sur l’art. 23 al. 1 let. a LPP. Dès lors, la contestation porte sur une question spécifique</w:t>
      </w:r>
    </w:p>
    <w:p>
      <w:r>
        <w:t>A/267/2013 - 13/27 - au droit de la prévoyance professionnelle et relève des autorités juridictionnelle mentionnées à l’art. 73 LPP. c)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application de la jurisprudence précitée et dans la mesure où la CIEPP est sise à Genève, un for situé dans ce canton doit être admis également à l’égard d’AXA, ce que cette dernière ne conteste pas. On précisera que le cas particulier relève de la figure juridique de la consorité simple, puisque les actions dirigées à l’encontre des deux défenderesses reposent sur la même base légale et sur un état de fait commun (cf. par analogie les art. 15 et 71 CPC). d) La compétence ratione materiae et loci de la chambre de céans est ainsi établie. Par ailleurs, l’ouverture de l’action prévue à l’art. 73 al. 1er LPP n’est soumise, comme telle, à l’observation d’aucun délai (Raymond SPIRA, Le contentieux des assurances sociales fédérales et la procédure cantonale, RJN 1984, p. 19). Partant, la demande, introduite dans les formes prévues par l’art. 89B de la loi sur la procédure administrative (LPA – E 5 10), est recevable.</w:t>
      </w:r>
    </w:p>
    <w:p>
      <w:r>
        <w:rPr>
          <w:b/>
        </w:rPr>
        <w:t>E. 2</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Cette loi a également connu des modifications résultant de la 6ème révision AI (premier volet) qui sont entrées en vigueur le 1er janvier 2012. Sur le plan matériel, le point de savoir quel droit s’applique doit être tranché à la lumière du principe selon lequel les règles applicables sont celles en vigueur au moment où les faits juridiquement déterminants ses sont produits (ATF 126 V 136 consid. 4b et les références) En l’espèce, les faits juridiquement déterminants sont survenus dès 2009. Dès lors, le droit éventuel aux prestations doit être examiné jusqu’au 31 décembre 2011 au</w:t>
      </w:r>
    </w:p>
    <w:p>
      <w:r>
        <w:t>A/267/2013 - 14/27 - regard de l’ancien droit, dans sa teneur en vigueur dès le 1er janvier 2005, puis dès le 1er janvier 2012 en fonction de la nouvelle réglementation légale.</w:t>
      </w:r>
    </w:p>
    <w:p>
      <w:r>
        <w:rPr>
          <w:b/>
        </w:rPr>
        <w:t>E. 3</w:t>
      </w:r>
    </w:p>
    <w:p>
      <w:r>
        <w:t>Le litige porte sur le droit du demandeur à une rente d’invalidité de la prévoyance professionnelle à charge d’AXA ou de la CIEPP, singulièrement sur la date de la survenance de l'incapacité de travail à l'origine de l'invalidité.</w:t>
      </w:r>
    </w:p>
    <w:p>
      <w:r>
        <w:rPr>
          <w:b/>
        </w:rPr>
        <w:t>E. 4</w:t>
      </w:r>
    </w:p>
    <w:p>
      <w:r>
        <w:t>a. Ont droit à des prestations d’invalidité les invalides qui étaient assurés lors de la survenance de l’incapacité de travail dont la cause est à l’origine de l’invalidité (art. 23 LPP). b. Par incapacité de travail, il faut entendre la perte ou la diminution de la capacité fonctionnelle de rendement de l'assuré dans sa profession ou son champ d'activités habituelles (ATF 134 V 20 consid. 3.2.2 et les références). Pour être prise en considération, la diminution de rendement professionnel doit être sensible et indiscutable. En outre, cet état de fait doit être durable. Selon la jurisprudence, la diminution de la capacité fonctionnelle de rendement dans la profession exercée jusque-là doit être de 20 % au moins (arrêts du Tribunal fédéral 9C_53/2012 consid. 5.5 et 9C_59/2012 du 18 février 2013 consid. 5.5 et les références).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(Ulrich MEYER-BLASER, Rechtsprechung des Bundesgerichts zum IVG, Zürich 1997, p. 289). Selon la jurisprudence, une baisse de rendement doit se manifester au regard du droit du travail et avoir été remarquée par l'employeur. Une incapacité de travail médico- théorique qui n'a été constatée que des années après ne suffit pas (arrêt du Tribunal fédéral des assurances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2e éd., 1996, n° 9 ad art. 324a CO ; Christian FAVRE / Charles MUNOZ / Rolf A. TOBLER, Le contrat de travail, 2001, n° 1.13 ad art. 324a CO ; Manfred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w:t>
      </w:r>
    </w:p>
    <w:p>
      <w:r>
        <w:t>A/267/2013 - 15/27 - doit être établi, selon le droit des assurances sociales, avec le degré de preuve habituel de vraisemblance prépondérante (ATF 126 V 353 consid. 5b et les références).</w:t>
      </w:r>
    </w:p>
    <w:p>
      <w:r>
        <w:rPr>
          <w:b/>
        </w:rPr>
        <w:t>E. 5</w:t>
      </w:r>
    </w:p>
    <w:p>
      <w:r>
        <w:t>a.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relation de connexité temporelle entre l'incapacité de travail et l'invalidité suppose qu'après la survenance de l'incapacité de travail dont la cause est à l'origine de l'invalidité, la personne assurée n'ait pas à nouveau été capable de travailler pendant une longue période. L’ancienne institution de prévoyance ne saurait, en effet, répondre de rechutes lointaines ou de nouvelles manifestations de la maladie plusieurs années après que l’assuré a recouvré sa capacité de travail (ATF 123 V 262 consid. 1c).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b. L'existence d'un lien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w:t>
      </w:r>
    </w:p>
    <w:p>
      <w:r>
        <w:t>A/267/2013 - 16/27 -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 arrêt du Tribunal fédéral 9C_736/2013 du 7 avril 2014 consid. 3.1 ; arrêt du Tribunal fédéral 9C_98/2013 du 4 juillet 2013 consid. 2.2,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du Tribunal fédéral 9C_155/2014 du 27 mars 2014 consid. 2.2.3 ; arrêt du Tribunal fédéral 9C_98/2013 du 4 juillet 2013 consid. 4.1,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 du Tribunal fédéral des assurances B 100/02 du 26 mai 2003 consid. 4.1 ; arrêt du Tribunal fédéral des assurances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w:t>
      </w:r>
    </w:p>
    <w:p>
      <w:r>
        <w:t>A/267/2013 - 17/27 - d'ordre social de l'employeur et qu'une réadaptation durable apparaissait peu probable (ATF 134 V 20 consid. 3.2.1 et les références ; ATF 123 V 262 consid. 1c ; ATF 120 V 112 consid. 2c/aa ; arrêt du Tribunal fédéral 9C_736/2013 du 7 avril 2014 consid. 3.1 ; arrêts du Tribunal fédéral 9C_53/2012 consid. 5.4 et 9C_59/2012 du 18 février 2013 consid. 5.4).</w:t>
      </w:r>
    </w:p>
    <w:p>
      <w:r>
        <w:rPr>
          <w:b/>
        </w:rPr>
        <w:t>E. 6</w:t>
      </w:r>
    </w:p>
    <w:p>
      <w:r>
        <w:t>a.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 b. La force contraignante des décisions rendues par les organes de l'assurance- 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50/99 du 14 août 2000 consid. 2b). c. En vertu de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 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(arrêts du Tribunal fédéral 9C_414/2007 du 25 juillet</w:t>
      </w:r>
    </w:p>
    <w:p>
      <w:r>
        <w:t>A/267/2013 - 18/27 - 2008 consid. 2.4 ; I 349/05 du 21 avril 2006 consid. 2.3 et I 204/04 du 16 septembre 2004).</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8</w:t>
      </w:r>
    </w:p>
    <w:p>
      <w:r>
        <w:t>Il convient préalablement de déterminer si AXA est liée par la date de la survenance de l’incapacité de travail retenue dans la décision de l’OAI du 23 février 2012. AXA soutient que tel n’est pas le cas, cette décision ne lui ayant pas été notifiée. Selon le dispositif de la décision du 23 février 2012, l’assuré a droit à une rente entière d’invalidité à compter du 1er septembre 2011, six mois après le dépôt de sa demande. Cette décision constate cependant que le délai de carence d’un an de l’art. 28 al. 1 let. b LAI a commencé à courir le 1er novembre 2009. Dans la mesure où cette date ne joue aucun rôle pour fixer la naissance du droit à la rente d’invalidité, qui a été déterminée conformément à l’art. 29 al. 1 LAI en fonction du moment</w:t>
      </w:r>
    </w:p>
    <w:p>
      <w:r>
        <w:t>A/267/2013 - 19/27 - auquel l’assuré a fait valoir son droit aux prestations (le 24 mars 2011) et en tenant compte d’un délai de six mois après celui-ci, elle n’a pas de caractère contraignant pour les organes de la prévoyance professionnelle. Il n'y a en effet aucune raison, du point de vue de l'assurance-invalidité, d'examiner l'évolution de la capacité de travail au-delà d'une période de six mois précédant le dépôt de la demande (soit en l’occurence avant le mois de septembre 2010). En tant qu'elles ont pour objet une période antérieure, ces constatations n'ont aucune force contraignante (arrêts du Tribunal fédéral 9C_620/2012 du 16 octobre 2012 consid. 2.4 s. ; 9C_928/2013 et les références citées). Cette conclusion s’impose d’autant plus que la date de la survenance de l’incapacité de travail n’a en l’espèce pas été investiguée de manière approfondie par l’OAI. Partant, la décision du 23 février 2012 n’est pas contraignante, indépendamment de la question de savoir si celle-ci a été valablement notifiée à AXA. Cette dernière question peut dès lors rester ouverte.</w:t>
      </w:r>
    </w:p>
    <w:p>
      <w:r>
        <w:rPr>
          <w:b/>
        </w:rPr>
        <w:t>E. 9</w:t>
      </w:r>
    </w:p>
    <w:p>
      <w:r>
        <w:t>La chambre de céans constate que l’invalidité du demandeur est due à des troubles neurologiques, soit à une épilepsie probablement cryptogénique, des crises partielles complexes à généralisation secondaire, un trouble du déficit de l’attention avec hyperactivité, des troubles mnésiques antérogrades sévère, des perturbations de la mémoire à court terme prédominant dans la modalité verbale et des difficultés en mémoire de travail (cf. rapport de la Dresse R_____ du 14 juin 2011). Il convient de déterminer à quel moment les atteintes neurologiques, à l’origine de l’invalidité du demandeur, ont entraîné une incapacité de travail d’une certaine importance. On précisera qu’aucune défenderesse ne conteste le taux d’incapacité de travail ou le degré d’invalidité retenu par l’OAI. a. En l’espèce, il ressort du dossier de l’OAI que le premier document attestant d’une diminution de rendement du demandeur est le rapport d’examen neuropsychologique du 22 mars 2010 du Pr G______, concluant à des troubles mnésiques antérogrades sévères et des perturbations de la mémoire de nature à diminuer le rendement dans son activité professionnelle. Par rapport subséquent du 4 avril 2014, le Pr G______ a estimé qu’au vu du résultat des évaluations neuropsychologiques, une incapacité de travail manifeste était déjà présente le 22 mars 2010. Elle a fait état d’une perte de rendement sensiblement supérieure à 20% dans l’activité habituelle et une activité adaptée (diminution qu’elle a chiffrée respectivement à 40-70% et 40-50% pour un taux d’occupation exigible de 80- 100%). Il sied de relever que les rapports du Pr G______ des 22 mars 2010 et 4 avril 2014 ont été établis en pleine connaissance du dossier, sont fondés sur des examens neuropsychologiques complets et tiennent compte des plaintes du demandeur. Leurs conclusions sont claires et dépourvues de contradictions. Elles sont en outre</w:t>
      </w:r>
    </w:p>
    <w:p>
      <w:r>
        <w:t>A/267/2013 - 20/27 - motivées par le résultat des examens neuropsychologiques effectués, lesquels ont mis en évidence des troubles mnésiques antérogrades sévères et des perturbations de la mémoire. Partant, la chambre de céans estime qu’une pleine valeur probante doit leur être reconnue. b. Les conclusions du Pr G______ attestant de la présence d’une incapacité de travail manifeste le 22 mars 2010 déjà, sont corroborées par celles de la Dresse R_____, médecin au SMR, qui a estimé que le demandeur était totalement incapable de travailler « en économie libre » depuis le 1er novembre 2009. c. Elles sont confirmées également par les déclarations du demandeur, dont il ressort qu’il a démissionné de B______ AG pour des motifs liés à son état de santé, soit à la suite d’un retrait de son permis de conduire intervenu en novembre 2009 pour des raisons médicales. Il ressort en effet du rapport du Pr G______ du 22 mars 2010 que le demandeur était très gêné de ne plus avoir son permis de conduire car il devait fréquemment se déplacer chez des clients dans le cadre de son travail. En outre, durant son entretien d’évaluation précoce avec l’OAI le 18 avril 2011, il a déclaré avoir démissionné car il n’avait pas de voiture et devait faire les transports avec son père, ce qui rendait sa situation très difficile. d. Les conclusions du Pr G______ ne coïncident pas entièrement avec les déclarations des ex-employeurs, dès lors que B______ AG a exposé que l’assuré avait perçu un salaire correspondant à son rendement et n’avait pas rencontré de problème pour accomplir son travail, tandis que D_____ SA a constaté rapidement qu’il ne travaillait pas correctement et lui a versé un salaire de CHF 28.10 ne correspondant pas à son rendement (cf. courriers des 16 et 17 janvier 2014). Cela étant, les déclarations de B______ AG sont sujettes à caution, puisqu’elles sont contredites par la note de l’OAI du 20 mai 2011, stipulant que « tous [les anciens employeurs, y-compris B______ AG] sont unanimes pour dire qu’il […] n’est pas capable d’assumer les responsabilités d’un employé avec CFC. Il a des problèmes de mémoire […] et ils estiment que l’activité est trop dangereuse ». e. Il est vrai que les conclusions du Pr G______ divergent de celles des Drs E______, O_____ et W_____, puisque le Dr E______ a déclaré que la situation du demandeur avait « empiré à la fin de l’année 2010 et en 2011 » au vu des rapports de ses ex-employeurs (cf. rapport du Dr E______ du 14 mars 2014). Cette conclusion, fondée uniquement sur les rapports précités, ne repose toutefois pas sur des considérations d’ordre médical et apparaît trop imprécise pour que l’on puisse se fonder sur celle-ci, étant rappelé que la survenance de l’incapacité de travail ne saurait faire l’objet d’hypothèses purement spéculatives. S’agissant de la Dresse O_____, elle a estimé « opportun » de considérer que l'incapacité de travail avait débuté en février 2011, compte tenu de l’activité lucrative exercée par le demandeur jusqu’à ce moment (cf. rapport de la Dresse O_____ du 12 novembre 2012). Outre le fait que cette conclusion n’est pas non plus fondée sur des</w:t>
      </w:r>
    </w:p>
    <w:p>
      <w:r>
        <w:t>A/267/2013 - 21/27 - considérations médicales, l’emploi du mot « opportun » démontre que ce médecin n’était pas en mesure de situer le début de l’incapacité de travail, de sorte qu’il l’a fixée à l’issue des rapports de travail par commodité, ce qui apparaît d’autant plus vraisemblable qu’il n’a jamais confirmé cette date par la suite. Quant au Dr W_____, il a d’abord fixé la survenance de l’incapacité de travail entre l’automne et l’hiver 2010/2011 avant de la situer en janvier 2010 (cf. rapports des 1er juin 2012 et 9 avril 2014). On ne saurait se fonder sur ces conclusions, dès lors que celles-ci sont contradictoires et que le Dr W_____ n’a pas exposé les raisons pour lesquelles l’une devrait prévaloir sur l’autre. En définitive, la chambre de céans estime que les conclusions des Drs E______, O_____ et W_____ quant à la date de la survenance de l’incapacité de travail doivent être écartées. f. Compte tenu de ce qui précède, il y a lieu de retenir, au degré de la vraisemblance prépondérante, que les troubles neurologiques, qui sont la cause de l’invalidité du demandeur, ont entraîné chez celui-ci une incapacité de travail durable dès le 22 mars 2010, date à partir de laquelle le Pr G______ a constaté une diminution sensible de son rendement dans son activité professionnelle (cf. rapports du Pr G______ des 22 mars 2010 et 4 avril 2014). On précisera qu’à cette date, le demandeur ne disposait plus de son permis de conduire. Il sied de relever que même si l’on devait admettre, à l’instar de l’OAI, que l’incapacité de travail durable est née le 1er novembre 2009, cela n’aurait aucune incidence sur l’issue du litige, puisque l’incapacité en question a débuté en tout état de cause durant l’affiliation du demandeur auprès d’AXA. Partant, la chambre de céans ne se ralliera pas à la thèse du conseil du demandeur, fondée sur les conclusions de la Dresse O_____, selon laquelle l’incapacité de travail aurait débuté le 28 février 2011. Elle s’écartera également du point de vue d’AXA selon lequel l’incapacité en question serait survenue le 9 février 2011, dès réception par le demandeur de certificats médicaux attestant de son inaptitude à conduire ou travailler avec des machines.</w:t>
      </w:r>
    </w:p>
    <w:p>
      <w:r>
        <w:rPr>
          <w:b/>
        </w:rPr>
        <w:t>E. 10</w:t>
      </w:r>
    </w:p>
    <w:p>
      <w:r>
        <w:t>a. Il convient à présent d’examiner si le lien de connexité temporelle entre l’invalidité reconnue dès 2011 et l’incapacité de travail survenue le 22 mars 2010 a été rompu, compte tenu du fait que le demandeur a poursuivi une activité professionnelle jusqu’au 28 février 2011 et a touché des indemnités de chômage de mars 2011 jusqu’au 15 août 2011 au moins. Le lien de connexité matériel entre cette incapacité et l’invalidité – consécutives l’une et l’autre aux troubles neurologiques – n’est en revanche pas contesté, ni contestable. En préambule, on rappellera que le demandeur a continué à travailler auprès de B______ AG jusqu’au 2 juillet 2010, dont il a démissionné. Il a ensuite été engagé par D_____ SA du 5 juillet 2010 au 28 février 2011, qui l’a licencié. Il s’est alors annoncé auprès de l’assurance-chômage, puis le 24 mars 2011 auprès de l’assurance-invalidité. Il a bénéficié d’indemnités journalières de ces deux</w:t>
      </w:r>
    </w:p>
    <w:p>
      <w:r>
        <w:t>A/267/2013 - 22/27 - assurances, respectivement de mars 2011 jusqu’au 15 août 2011 au moins, puis du 16 août 2011 au 20 novembre 2011 durant une mesure de reclassement auprès des ateliers protégés S______, où il avait déjà effectué un stage en juin et juillet 2011. Le demandeur travaille toujours auprès S_____ , à 85% au minimum depuis novembre 2013. b. Conformément à la jurisprudence, il convient d’examiner la question du lien de connexité temporelle au regard des circonstances du cas d’espèce. S’agissant de la nature de l’atteinte à la santé, il est constant que le demandeur souffre de divers troubles neurologiques, soit d’une épilepsie probablement cryptogénique, de crises partielles complexes à généralisation secondaire, d’un trouble du déficit de l’attention avec hyperactivité et de troubles mnésiques antérogrades sévère […]. Il a présenté durant l’enfance des convulsions entre l’âge de 6 et 24 mois, traitées médicalement, et un trouble de déficit de l’attention traité par Ritaline dès 1991. Ses crises d’épilepsie ont récidivé depuis le 26 novembre 2008. Les examens neuropsychologiques entrepris de mars 2010 à septembre 2011 démontrent tous une détérioration importante de ses fonctions cognitives due notamment à des troubles mnésiques antérogrades sévères (cf. rapports de la Dresse O_____ du 7 avril 2014 ; du Pr G______ du 4 avril 2014). Du point de vue de l’épilepsie, la situation semble s’être péjorée dès la fin de l’année 2009 et au moins jusqu’en juin 2011, car les crises se sont accélérées pour atteindre une fréquence hebdomadaire en juin 2011 qui a conduit à l’hospitalisation du demandeur. Des crises se sont produites pendant l’affiliation auprès des défenderesses et le versement des indemnités de chômage, notamment les 22 et 29 décembre 2009, en février, mars et mai 2010, les 27 juillet et 5 octobre 2010, le 12 mars 2011 et en juin 2011. Aucune crise n’est en revanche survenue depuis une intervention chirurgicale effectuée en novembre 2012 (cf. rapports du Dr E______ des 14 octobre 2011 et 14 mars 2011). Au sujet du pronostic médical et de la capacité de travail, on relèvera qu’une diminution de rendement a été constatée par le Pr G______ à partir du 22 mars 2010, et que l’inaptitude de l’assuré à exercer une activité professionnelle à l’aide de machines a été attestée par le Dr E______ le 9 février 2011. Le 30 mai 2011, la Dresse O_____ a suggéré la mise en œuvre d’un stage en vue de chiffrer une probable diminution de rendement dans une activité adaptée. Le 14 juin 2011, le médecin du SMR a estimé qu’aucune activité exercée en économie libre n’était exigible. Le 9 janvier 2012, la Dresse O_____ a indiqué que le pronostic se péjorait depuis trois ans et le 19 novembre 2012, elle a estimé « opportun » de fixer le début de l’incapacité de travail en février 2011. Invités à se prononcer dans le cadre de la présente procédure, les Drs G______, W_____ et E______ ont estimé la capacité de travail comme suit : entre 25 et 60% dans une activité adaptée en 2010 et 2011 (Pr G______) ; 0% sur le marché du travail primaire et 50% sur le marché secondaire dès janvier 2010 (Dr W_____) ; 50% environ dès 2011, 85% dès le</w:t>
      </w:r>
    </w:p>
    <w:p>
      <w:r>
        <w:t>A/267/2013 - 23/27 - deuxième semestre 2013 et 100% dès 2014 dans une activité adaptée (Dr E______). La Dresse O_____ ne s’est en revanche pas déterminée. S’agissant des circonstances qui ont conduit à la fin, respectivement à la reprise de l’activité professionnelle, il apparaît que la démission du demandeur de B______ AG est consécutive au retrait de son permis de conduire intervenu en novembre 2009 (cf. consid. 9c). En outre, celui-ci s’est présenté à l’assurance-invalidité comme capable de travailler mais selon une collaboratrice de l’OAI, il était très confus et ne se souvenait plus de son parcours médical. Son hyperactivité s’était exacerbée durant leur entretien, qui avait duré 2h20. Par ailleurs, il envisageait son avenir professionnel de manière irréaliste (cf. rapport d’entretien d’évaluation précoce du 18 avril 2011 ; note d’entretien téléphonique du 20 mai 2011). c. En l’espèce, la chambre de céans estime que la poursuite par le demandeur de son activité professionnelle pour B______ AG et D_____ SA postérieurement au 22 mars 2010 n’entraîne pas de rupture du lien de connexité temporelle. Il ressort en effet de la jurisprudence que pour admettre une telle interruption, il faut que l’assuré ait retrouvé une capacité de travail dans une activité adaptée de 80% au moins et que celle-ci lui permette de réaliser un revenu excluant le droit à une rente (arrêt du Tribunal fédéral 9C_155/2014 du 27 mars 2014 consid. 2.2.3 ; arrêt du Tribunal fédéral 9C_98/2013 du 4 juillet 2013 consid. 4.1, in SVR 2014 BVG n° 1 p. 2 et les références citées). Or, la poursuite de l’activité en question, incompatible avec les restrictions posées par les médecins puisqu’impliquant l’usage de machines et de scies (cf. rapport d’examen neuropsychologique du 25 mai 2010 ; courrier de D_____ SA du 5 mars 2014 ; rapports des Drs E______ et R_____ des 9 février et 3 juin 2011), ne démontre de tout évidence pas que le demandeur aurait retrouvé une quelconque capacité de travail dans une activité adaptée. Un amendement des troubles neurologiques et de la capacité de travail n’apparaît pas non plus vraisemblable au vu des déclarations de D_____ et des rapports rendus par les différents médecins. S’agissant des indemnités journalières de l’assurance-chômage, il convient selon la jurisprudence d’accorder une importance particulière à la perception de telles indemnités, en cas de pleine aptitude au placement, lorsque ces indemnités sont liées à une activité lucrative et qu’il n’existe aucun élément indiquant que la personne assurée serait redevenue inapte à travailler pendant sa période de chômage (Commentaire LPP et LFLP, 2010, n° 31 ad art. 23). Ce n’est notamment pas le cas lorsque l’assuré doit effectuer, peu après son inscription auprès de l’assurance- chômage, un séjour hospitalier de longue durée et que sa capacité de travail était déjà partiellement restreinte pendant les rapports de travail précédents (ATF du 2 juillet 2007, B 147/06). En l’occurrence, bien que le demandeur ait perçu des indemnités de chômage dès le 1er mars 2011, ce qui suppose la reconnaissance par l’assurance-chômage de son aptitude au placement, on ne saurait inférer de cette reconnaissance le recouvrement d’une capacité de travail de 80% au moins dans</w:t>
      </w:r>
    </w:p>
    <w:p>
      <w:r>
        <w:t>A/267/2013 - 24/27 - une activité adaptée. En effet, les rapports médicaux intervenus depuis le 1er mars 2011 n’attestent pas d’une amélioration de sa capacité de travail, puisqu’ils décrivent au contraire la persistance de troubles mnésiques sévères et de crises d’épilepsie qui ont conduit à son hospitalisation en juin 2011 (cf. rapports des Drs M_____, G______, E______ et O_____ des 11 avril, 16 mai, 14 juin, 14 octobre 2011 et 9 janvier 2012). La Dresse O_____ a certes indiqué dans son rapport du 30 mai 2011 qu’une activité adaptée lui paraissait envisageable à temps plein, mais elle a suggéré la mise en œuvre d’un stage en vue d’évaluer le rendement et les capacités de l’assuré. Or, le rapport établi à l’issue de ce stage stipule que ce dernier « n’a pas les compétences pour travailler en économie » (cf. rapport de réadaptation professionnelle du 17 août 2011). Deuxièmement, il sied de relever que les recherches d’emploi entreprises par le demandeur sont restées vaines, compte tenu de ses problèmes de santé (cf. rapport d’entretien téléphonique du 11 juillet 2011). Troisièmement, ce dernier a travaillé en atelier protégé dès le mois de juin 2011, ce qui ne rend pas vraisemblable un recouvrement de sa capacité de travail dans une activité lui permettant de réaliser un revenu excluant le droit à une rente (cf. rapport de réadaptation professionnelle du 17 août 2011). Enfin, il a sollicité des prestations de l’assurance-invalidité le 24 mars 2011, ce qui ne corrobore pas non plus une telle amélioration. En définitive, un lien de connexité temporelle entre l’incapacité de travail survenue le 22 mars 2010 et l’invalidité subsiste, nonobstant la poursuite d’une activité professionnelle jusqu’au 28 février 2011 et la perception d’indemnités de chômage dès le mois de mars 2011.</w:t>
      </w:r>
    </w:p>
    <w:p>
      <w:r>
        <w:rPr>
          <w:b/>
        </w:rPr>
        <w:t>E. 11</w:t>
      </w:r>
    </w:p>
    <w:p>
      <w:r>
        <w:t>La chambre de céans dispose de suffisamment d’éléments pour statuer en connaissance de cause sur le droit du demandeur à des prestations d’invalidité de la part des défenderesses. Partant, les mesures d’instruction complémentaires qu’il sollicite seront rejetées, par appréciation anticipée des preuves (ATF 122 II 469 ; ATAS/836/2004 du 19 octobre 2004, consid. 7).</w:t>
      </w:r>
    </w:p>
    <w:p>
      <w:r>
        <w:rPr>
          <w:b/>
        </w:rPr>
        <w:t>E. 12</w:t>
      </w:r>
    </w:p>
    <w:p>
      <w:r>
        <w:t>Le demandeur était assuré auprès d’AXA lors du début de l’incapacité de travail dont la cause est à l’origine de l’invalidité, le 22 mars 2010. Dans ces circonstances, il convient d’admettre que la condition d’assurance posée par l’art. 23 LPP est réalisée, de sorte que le demandeur a droit à une rente entière d’invalidité de sa part.</w:t>
      </w:r>
    </w:p>
    <w:p>
      <w:r>
        <w:rPr>
          <w:b/>
        </w:rPr>
        <w:t>E. 13</w:t>
      </w:r>
    </w:p>
    <w:p>
      <w:r>
        <w:t>Il reste à déterminer quand naît le droit à la rente d’invalidité. a. L’art. 26 al. 1 LPP renvoie, pour la question du début du droit aux prestations d’invalidité, à l’art. 29 LAI. Il établit ainsi une coïncidence de principe entre la naissance du droit aux prestations d’invalidité de la LPP et celles des rentes d’invalidité de la LAI. Par conséquent, un assuré ne peut prétendre à une rente d’invalidité selon le système de la prévoyance professionnelle, qu’à la condition</w:t>
      </w:r>
    </w:p>
    <w:p>
      <w:r>
        <w:t>A/267/2013 - 25/27 - d’avoir présenté une incapacité de travail d’au moins 40% en moyenne durant une année, sans interruption notable, et qu’au terme de cette année, il soit invalide à 40% au moins (art. 28 al. 1 let. b LAI ; HÜRZELER, Commentaire LPP, n. 1 ad art. 26 p. 384ss). Selon le règlement de prévoyance d’AXA, dans sa teneur en vigueur dès le 1er janvier 2009, « le droit à la rente d’invalidité prend naissance dès l’expiration du délai d’attente. La rente n’est pas versée tant que la personne assurée touche des indemnités journalières de l’AI (ch. 21.1) […] Si le délai d’attente convenu est de 24 mois et si, en cas d’incapacité de travail à la suite d’une maladie, les indemnités journalières en cas de maladie ne sont pas versées pour une durée de 24 mois, les rentes d’invalidité et d’enfants d’invalides sont garanties dès le jour à compter duquel les prestations d’une indemnité journalière en cas de maladie s’éteignent, au plus tôt cependant dès le moment où la rente de l’AI est due (ch. 20.3) ». En l’occurrence, le certificat de prévoyance du demandeur stipule un délai d’attente de 24 mois pour les prestations en cas d’invalidité. La jurisprudence précise toutefois, que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(ATF 118 V 35 consid. 2b/cc). Il ne peut ainsi pas être dérogé à l’art. 26 LPP en matière de prévoyance professionnelle obligatoire, attendu qu’il s’agit d’une disposition minimale au sens de l’art. 6 LPP (HÜRZELER, Commentaire LPP, n. 1 ad art. 26 p. 384ss). Dès lors, le règlement et le certificat de prévoyance d’AXA, qui font état l’un et l’autre d’un délai d’attente de 24 mois, ne sont pas conformes à l’art. 26 LPP. b. En vertu de l’ancien art. 48 al. 2 aLAI, en vigueur jusqu’au 31 décembre 2007, si l’assuré présente sa demande plus de douze mois après la naissance du droit, les prestations ne sont allouées que pour les douze mois précédant le dépôt de la demande. La jurisprudence a déterminé que l’art. 48 al. 2 aLAI ne pouvait pas être appliqué par analogie à la prévoyance professionnelle obligatoire en cas d’annonce tardive. Les institutions de prévoyance devaient ainsi servir - le cas échéant avec effet rétroactif -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Cela vaut également sous le régime actuel de l’art. 29 al. 1 LAI</w:t>
      </w:r>
    </w:p>
    <w:p>
      <w:r>
        <w:t>A/267/2013 - 26/27 - (HÜRZELER, Commentaire LPP, ad art. 26 n. 3 p. 385 et ATF 132 V 159 consid. 4). c. En l’occurrence, il a précédemment été retenu que l’incapacité de travail déterminante, dont la cause est à l’origine de l’invalidité, a débuté le 22 mars 2010. La naissance du droit à la rente d’invalidité de la prévoyance professionnelle doit ainsi être fixée au 22 mars 2011, soit à l’expiration du délai de carence d’un an déterminé par l’art. 28 al. 1 let. b LAI, et non au 1er novembre 2010 comme le soutient le demandeur. Le fait que celui-ci n’ait déposé que tardivement sa demande de prestations auprès de l’OAI n’a pas d’influence sur l’exigibilité de la rente d’invalidité de la prévoyance professionnelle, au vu de la jurisprudence précitée.</w:t>
      </w:r>
    </w:p>
    <w:p>
      <w:r>
        <w:rPr>
          <w:b/>
        </w:rPr>
        <w:t>E. 14</w:t>
      </w:r>
    </w:p>
    <w:p>
      <w:r>
        <w:t>Conformément à la jurisprudence, AXA est tenue de verser un intérêt moratoire à partir du 22 janvier 2013, date à laquelle la chambre de céans a été saisie, sur les prestations qui sont dues au demandeur, le taux de l'intérêt étant fixé à 5 % en l'absence de dispositions réglementaires sur ce point (ATF 119 V 131; RSAS 1997 p. 470 consid. 4 ; ATFA non publié B 25/04 du 26 janvier 2006).</w:t>
      </w:r>
    </w:p>
    <w:p>
      <w:r>
        <w:rPr>
          <w:b/>
        </w:rPr>
        <w:t>E. 15</w:t>
      </w:r>
    </w:p>
    <w:p>
      <w:r>
        <w:t>a. Vu ce qui précède, la demande déposée contre AXA est partiellement admise. Cette dernière est condamnée à payer au demandeur, avec intérêt à 5% dès le 22 janvier 2013, une rente entière d’invalidité de la prévoyance professionnelle dès le 22 mars 2011, dont elle fixera le montant conformément à ses dispositions réglementaires. Le demandeur obtenant partiellement gain de cause, une indemnité de CHF 2'000.– lui est accordée à titre de dépens (art. 89H al. 3 LPA). b. La demande est rejetée en tant qu’elle est dirigée contre la CIEPP, institution auprès de laquelle le demandeur n’était pas assuré lors de la survenance de l’incapacité de travail à l’origine de l’invalidité.</w:t>
      </w:r>
    </w:p>
    <w:p>
      <w:r>
        <w:t>A/267/2013 - 27/27 -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