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ATAS/1185/2022 vom 23. Dezember 2022</w:t>
      </w:r>
    </w:p>
    <w:p>
      <w:r>
        <w:t>GE Cour de justice, 2022-12-23, FR</w:t>
      </w:r>
    </w:p>
    <w:p>
      <w:r>
        <w:rPr>
          <w:b/>
        </w:rPr>
        <w:t xml:space="preserve">Quelle: </w:t>
      </w:r>
      <w:r>
        <w:t>https://mcp.opencaselaw.ch/entscheid/ge_gerichte_ATAS_1185_2022</w:t>
      </w:r>
    </w:p>
    <w:p>
      <w:r>
        <w:t>FR: GE_GERICHTE ATAS/1185/2022 du 23 décembre 2022</w:t>
      </w:r>
    </w:p>
    <w:p>
      <w:r>
        <w:t>IT: GE_GERICHTE ATAS/1185/2022 del 23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Interjeté dans les forme et délai prévus par la loi auprès d'une autorité incompétente qui l'a transmis à la Cour, le recours est recevable (art. 56 LPGA ; art. 62 al. 1 de la loi sur la procédure administrative du 12 septembre 1985 [LPA - E 5 10]).</w:t>
      </w:r>
    </w:p>
    <w:p>
      <w:r>
        <w:rPr>
          <w:b/>
        </w:rPr>
        <w:t>E. 4</w:t>
      </w:r>
    </w:p>
    <w:p>
      <w:r>
        <w:t>La décision litigieuse se limite à la question de la remise de l’obligation de restituer la somme de CHF 44'682.55.</w:t>
      </w:r>
    </w:p>
    <w:p>
      <w:r>
        <w:t>A/3449/2021 - 4/7 -</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Conformément à l'art. 3 de l'ordonnance sur la partie générale du droit des assurances sociales du 11 septembre 2002 (OPGA - RS 830.11), l'étendue de l'obligation de restituer est fixée par une décision (al. 1), dans laquelle l'assureur indique la possibilité d'une remise (al. 2).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w:t>
      </w:r>
    </w:p>
    <w:p>
      <w:r>
        <w:rPr>
          <w:b/>
        </w:rPr>
        <w:t>E. 5.2</w:t>
      </w:r>
    </w:p>
    <w:p>
      <w:r>
        <w:t>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8C_130/2008 du 11 juillet 2008 consid. 2.2 et 8C_602/2007 du 13 décembre 2007 consid. 3). Intrinsèquement, une remise de l'obligation de restituer n'a de sens que pour la personne tenue à restitution (arrêt du Tribunal fédéral 9C_211/2009 du 26 février 2010 consid. 3.1).</w:t>
      </w:r>
    </w:p>
    <w:p>
      <w:r>
        <w:rPr>
          <w:b/>
        </w:rPr>
        <w:t>E. 5.3</w:t>
      </w:r>
    </w:p>
    <w:p>
      <w:r>
        <w:t>La restitution de prestations - au sens de l'art. 25 al. 1 LPGA ainsi que de la jurisprudence qui en découle - nécessite en principe la mise en œuvre d'une procédure en trois étapes: la première étape porte sur l'examen du caractère indu des prestations ou, en d'autres termes, sur le point de savoir si les conditions d'une reconsidération de la décision par laquelle celles-ci avaient été octroyées sont réalisées; la deuxième étape concerne la restitution des prestations et comprend,</w:t>
      </w:r>
    </w:p>
    <w:p>
      <w:r>
        <w:t>A/3449/2021 - 5/7 - notamment, l'examen à l'aune de l'art. 25 al. 1, première phrase, LPGA des effets dans le temps de la correction à effectuer en raison du caractère indu des prestations; la troisième étape porte sur la remise de l'obligation de restituer, au sens de l'art. 25 al. 1, seconde phrase, LPGA (arrêt du Tribunal fédéral 9C_638/2014 du 13 août 2015 consid. 3.2 et les références). Il résulte de cette différenciation que les éléments constatés dans une décision (administrative ou judiciaire non contestée et, partant, entrée en force) prise à l'issue d'une procédure en restitution ne peuvent plus être contestés lors d'une procédure ultérieure de remise de l'obligation de restituer (arrêt précité consid. 3.2 et la référence citée).</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par décision du 29 août 2019, confirmée sur opposition le 3 décembre 2020, l’intimé a conclu au caractère indu des indemnités journalières versées à l'assurée et en a réclamé la restitution. Le 17 décembre 2020, soit dans le délai de recours contre cette décision, l'assurée a adressé un courrier à l'OCE, dans lequel elle a certes évoqué sa situation financière difficile et l'impossibilité de rembourser le montant énoncé, mais aussi allégué avoir conservé sa résidence principale en Suisse et avoir été employée de la société, au sein de laquelle elle admettait néanmoins avoir joué, en raison de son savoir et de ses compétences, un rôle important. Dans ces conditions, c'est donc à tort que l'OCE a considéré ce courrier du 17 décembre 2020 comme valant uniquement demande de remise. Il comportait également – et avant tout - un recours contre la décision sur opposition du</w:t>
      </w:r>
    </w:p>
    <w:p>
      <w:r>
        <w:t>A/3449/2021 - 6/7 - 3 décembre qu'en conséquence, l'OCE a considérée à tort comme entrée en force. L'OCE aurait donc dû le transmettre à la Cour de céans comme objet de sa compétence. Au lieu de quoi, il a statué – prématurément – sur la demande de remise, par décision du 28 avril 2021, confirmée sur opposition le 14 septembre 2021 (arrêts du Tribunal fédéral P.63/06 du 14 mars 2007 consid. 4.2.2 ; P.59/06 du 5 décembre 2007 consid. 4).</w:t>
      </w:r>
    </w:p>
    <w:p>
      <w:r>
        <w:rPr>
          <w:b/>
        </w:rPr>
        <w:t>E. 8</w:t>
      </w:r>
    </w:p>
    <w:p>
      <w:r>
        <w:t>Cette situation conduit par conséquent la Cour de céans à admettre le recours du 6 octobre 2021 en ce sens que la décision du 14 septembre 2021 est prématurée à ce stade. Pour le surplus, une nouvelle procédure est ouverte devant la Cour de céans qui traitera du recours interjeté le 17 décembre 2020 contre la décision sur opposition du 3 décembre 2020 ayant pour objet la question du bien-fondé de la demande en restitution. Quand bien même la recourante obtient gain de cause, elle n'est pas représentée, de sorte qu'aucune indemnité ne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A/3449/2021 - 7/7 -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