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ATAS/1185/2020 vom 7. Dezember 2020</w:t>
      </w:r>
    </w:p>
    <w:p>
      <w:r>
        <w:t>GE Cour de justice, 2020-12-07, FR</w:t>
      </w:r>
    </w:p>
    <w:p>
      <w:r>
        <w:rPr>
          <w:b/>
        </w:rPr>
        <w:t xml:space="preserve">Quelle: </w:t>
      </w:r>
      <w:r>
        <w:t>https://mcp.opencaselaw.ch/entscheid/ge_gerichte_ATAS_1185_2020</w:t>
      </w:r>
    </w:p>
    <w:p>
      <w:r>
        <w:t>FR: GE_GERICHTE ATAS/1185/2020 du 7 décembre 2020</w:t>
      </w:r>
    </w:p>
    <w:p>
      <w:r>
        <w:t>IT: GE_GERICHTE ATAS/1185/2020 del 7 dicembre 2020</w:t>
      </w:r>
    </w:p>
    <w:p>
      <w:pPr>
        <w:pStyle w:val="Heading2"/>
      </w:pPr>
      <w:r>
        <w:t>Erwägungen</w:t>
      </w:r>
    </w:p>
    <w:p>
      <w:r>
        <w:rPr>
          <w:b/>
        </w:rPr>
        <w:t>E. 1</w:t>
      </w:r>
    </w:p>
    <w:p>
      <w:r>
        <w:t>Dès le 1er janvier 2011, la compétence de juger les contestations prévues à l'art. 66 al. 1 de la loi cantonale sur la formation professionnelle, du 15 juin 2007 (LFP - C 2 5) revient à la chambre des assurances sociales de la Cour de justice (art. 143 al. 6 de la loi sur l’organisation judiciaire du 26 septembre 2010 [LOJ - E 2 05]); la procédure est régie par la loi sur la procédure administrative du 12 septembre 1985 (LPA - E 5 10). Sa compétence pour juger du cas d’espèce est ainsi établie.</w:t>
      </w:r>
    </w:p>
    <w:p>
      <w:r>
        <w:rPr>
          <w:b/>
        </w:rPr>
        <w:t>E. 2</w:t>
      </w:r>
    </w:p>
    <w:p>
      <w:r>
        <w:t>Le recours, interjeté dans les forme et délai prévus par la loi, est recevable (cf. art. 66 al. 1 LFP; art. 89B LPA).</w:t>
      </w:r>
    </w:p>
    <w:p>
      <w:r>
        <w:rPr>
          <w:b/>
        </w:rPr>
        <w:t>E. 3</w:t>
      </w:r>
    </w:p>
    <w:p>
      <w:r>
        <w:t>La recourante étant entrée en liquidation en cours de procédure de recours, il sera procédé à la rectification formelle de sa désignation, par l'adjonction de la locution « en liquidation ».</w:t>
      </w:r>
    </w:p>
    <w:p>
      <w:r>
        <w:rPr>
          <w:b/>
        </w:rPr>
        <w:t>E. 4</w:t>
      </w:r>
    </w:p>
    <w:p>
      <w:r>
        <w:t>Le litige porte sur le montant de la cotisation de formation professionnelle pour l’année 2020.</w:t>
      </w:r>
    </w:p>
    <w:p>
      <w:r>
        <w:rPr>
          <w:b/>
        </w:rPr>
        <w:t>E. 5</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w:t>
      </w:r>
    </w:p>
    <w:p>
      <w:r>
        <w:rPr>
          <w:b/>
        </w:rPr>
        <w:t>E. 6</w:t>
      </w:r>
    </w:p>
    <w:p>
      <w:r>
        <w:t>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w:t>
      </w:r>
    </w:p>
    <w:p>
      <w:r>
        <w:rPr>
          <w:b/>
        </w:rPr>
        <w:t>E. 7</w:t>
      </w:r>
    </w:p>
    <w:p>
      <w:r>
        <w:t>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w:t>
      </w:r>
    </w:p>
    <w:p>
      <w:r>
        <w:rPr>
          <w:b/>
        </w:rPr>
        <w:t>E. 8</w:t>
      </w:r>
    </w:p>
    <w:p>
      <w:r>
        <w:t>La cotisation annuelle 2020 a été fixée par le Conseil d’État dans sa séance du</w:t>
      </w:r>
    </w:p>
    <w:p>
      <w:r>
        <w:rPr>
          <w:b/>
        </w:rPr>
        <w:t>E. 11</w:t>
      </w:r>
    </w:p>
    <w:p>
      <w:r>
        <w:t>La chambre de céans se référant aux pièces du dossier et à la réponse de l’intimée constate, - contrairement aux conclusions que tire l'intimée de l'attestation complémentaire des salaires 2018, que lui avait adressé la recourante le 29 mai 2019 -, que la décision entreprise fixait à juste titre la cotisation pour la taxe de formation professionnelle 2020 en fonction d'un effectif de 4 travailleurs ou travailleuses en décembre 2018, et non pas 5 comme le laisserait entendre ladite déclaration complémentaire. En effet, la personne salariée, « rajoutée » dans l'attestation complémentaire (D______) figurait déjà dans l'attestation initiale. Il ne fait aucun doute qu'il s'agit de la même personne, toutes les mentions requises étant identiques, y compris le salaire annuel (d'ailleurs indifférent par rapport à la taxe litigieuse).</w:t>
      </w:r>
    </w:p>
    <w:p>
      <w:r>
        <w:rPr>
          <w:b/>
        </w:rPr>
        <w:t>E. 12</w:t>
      </w:r>
    </w:p>
    <w:p>
      <w:r>
        <w:t>Conformément à l'art. 61 let. d de la loi fédérale sur la partie générale du droit des assurances sociales du 6 octobre 2000 (LPGA - RS 830.1),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pejus (RJB 140/2004 consid. 2 et les références). Étant donné que la décision du 27 août 2020 mentionne, à juste titre, que le montant de cotisation pour la taxe de formation professionnelle 2020 de la recourante s'établit à CHF 124.-, prenant en compte un effectif en décembre 2018 de 4 personnes salariées, il n'y a pas lieu de procéder à son éventuelle reformatio in pejus comme y conclut l'intimée.</w:t>
      </w:r>
    </w:p>
    <w:p>
      <w:r>
        <w:rPr>
          <w:b/>
        </w:rPr>
        <w:t>E. 13</w:t>
      </w:r>
    </w:p>
    <w:p>
      <w:r>
        <w:t>C’est dès lors à juste titre que l’intimée a réclamé à la recourante, le paiement de CHF 124.- à titre de cotisation LFP pour l’année 2020. Les arguments soulevés par la recourante ne sont pas relevants. À juste titre, la recourante ne remet en cause ni le nombre de salariés qu'elle avait elle-même déclarés sur la formule ad hoc le 30 janvier 2019, chacune des personnes déclarées ayant été employée salariée de la société du 1er janvier au 31 décembre 2018, ni le montant de la taxe professionnelle par salarié, de CHF 31.-, résultant de la décision du Conseil d'État, conformément à la loi. Le fait que C______, fils de l'associée gérante actuelle de la société ait cessé son activité dans le courant de l'année 2020 ne change rien au fait que, à tout le moins au moment où la décision entreprise a été rendue, la société était toujours active, inscrite au registre du commerce et enregistrée auprès de la caisse, de sorte</w:t>
      </w:r>
    </w:p>
    <w:p>
      <w:r>
        <w:t>A/2612/2020 - 5/5 - qu'elle était redevable de la taxe sur la formation professionnelle en 2020; cette taxe a été fixée conformément aux dispositions légales applicables. Le fait que la société soit entrée en liquidation au début novembre 2020 n'y change rien.</w:t>
      </w:r>
    </w:p>
    <w:p>
      <w:r>
        <w:rPr>
          <w:b/>
        </w:rPr>
        <w:t>E. 14</w:t>
      </w:r>
    </w:p>
    <w:p>
      <w:r>
        <w:t>Entièrement mal fondé, le recours est donc rejeté. Pour le surplus, la procédure est gratuite (art. 89 H al. 1 LPA).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