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ATAS/1185/2013 vom 22. Juli 2004</w:t>
      </w:r>
    </w:p>
    <w:p>
      <w:r>
        <w:t>GE Cour de justice, 2004-07-22, FR</w:t>
      </w:r>
    </w:p>
    <w:p>
      <w:r>
        <w:rPr>
          <w:b/>
        </w:rPr>
        <w:t xml:space="preserve">Quelle: </w:t>
      </w:r>
      <w:r>
        <w:t>https://mcp.opencaselaw.ch/entscheid/ge_gerichte_ATAS_1185_2013</w:t>
      </w:r>
    </w:p>
    <w:p>
      <w:r>
        <w:t>FR: GE_GERICHTE ATAS/1185/2013 du 22 juillet 2004</w:t>
      </w:r>
    </w:p>
    <w:p>
      <w:r>
        <w:t>IT: GE_GERICHTE ATAS/1185/2013 del 22 luglio 2004</w:t>
      </w:r>
    </w:p>
    <w:p>
      <w:pPr>
        <w:pStyle w:val="Heading2"/>
      </w:pPr>
      <w:r>
        <w:t>Erwägungen</w:t>
      </w:r>
    </w:p>
    <w:p>
      <w:r>
        <w:rPr>
          <w:b/>
        </w:rPr>
        <w:t>E. 15</w:t>
      </w:r>
    </w:p>
    <w:p>
      <w:r>
        <w:t>Par décision du 6 août 2013, l’OAI a confirmé son projet de décision.</w:t>
      </w:r>
    </w:p>
    <w:p>
      <w:r>
        <w:rPr>
          <w:b/>
        </w:rPr>
        <w:t>E. 16</w:t>
      </w:r>
    </w:p>
    <w:p>
      <w:r>
        <w:t>Par acte du 20 août 2013, l’assurée a formé recours contre cette décision en concluant implicitement à son annulation et à l’octroi des prestations d’assurance- invalidité. Elle s’est prévalu de son état et a demandé une comparution personnelle.</w:t>
      </w:r>
    </w:p>
    <w:p>
      <w:r>
        <w:rPr>
          <w:b/>
        </w:rPr>
        <w:t>E. 17</w:t>
      </w:r>
    </w:p>
    <w:p>
      <w:r>
        <w:t>Dans sa réponse du 17 septembre 2013, l’intimé a conclu au rejet du recours en se fondant sur l’expertise pluridisciplinaire de la Clinique Corela, à laquelle il attribuait une pleine valeur probante.</w:t>
      </w:r>
    </w:p>
    <w:p>
      <w:r>
        <w:t>- 5/7-</w:t>
      </w:r>
    </w:p>
    <w:p>
      <w:r>
        <w:t>A/2685/2013</w:t>
      </w:r>
    </w:p>
    <w:p>
      <w:r>
        <w:rPr>
          <w:b/>
        </w:rPr>
        <w:t>E. 18</w:t>
      </w:r>
    </w:p>
    <w:p>
      <w:r>
        <w:t>Par courrier du 4 novembre 2013, la Chambre de céans a informé les parties qu’elle considérait que l’intimé était entré en matière sur la demande de la recourante, par la mise en œuvre d’une expertise pluridisciplinaire, de sorte qu’elle avait un plein pouvoir de cognition. Par ailleurs, elle a fait savoir aux parties qu’elle avait l’intention de mettre en œuvre une expertise psychiatrique et de la confier au Docteur S_________, psychiatre à Genève. Elle leur a également communiqué la mission de l’expert judiciaire.</w:t>
      </w:r>
    </w:p>
    <w:p>
      <w:r>
        <w:rPr>
          <w:b/>
        </w:rPr>
        <w:t>E. 19</w:t>
      </w:r>
    </w:p>
    <w:p>
      <w:r>
        <w:t>Par courrier du 21 novembre 2013, la recourante a consenti au choix de l’expert et à sa mission.</w:t>
      </w:r>
    </w:p>
    <w:p>
      <w:r>
        <w:rPr>
          <w:b/>
        </w:rPr>
        <w:t>E. 20</w:t>
      </w:r>
    </w:p>
    <w:p>
      <w:r>
        <w:t>Par écriture de la même date, l’intimé en a fait de même, tout en relevant que l’expertise devrait comporter une analyse du dossier, une anamnèse, un status et une discussion.</w:t>
      </w:r>
    </w:p>
    <w:p>
      <w:r>
        <w:t>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l’espèce, la recourante a certes fait l’objet d’une expertise pluridisciplinaire volumineuse (123 pages). Toutefois, certaines explications sont dénuées d’intérêt, notamment, au niveau psychiatrique, celles concernant le diagnostic de troubles mentaux et troubles du comportement liés à l’utilisation d’alcool, sur dix pages, alors même qu’il est admis aujourd’hui que la recourante est abstinente, de sorte que ce diagnostic n’a aucune incidence sur sa capacité de travail. Par ailleurs, l’expert psychiatre a procédé à deux tests de dépression qui ont révélé une dépression sévère (test Beck–II) et une dépression moyenne (l’auto-</w:t>
      </w:r>
    </w:p>
    <w:p>
      <w:r>
        <w:t>- 6/7-</w:t>
      </w:r>
    </w:p>
    <w:p>
      <w:r>
        <w:t>A/2685/2013 questionnaire de Spielberger). Néanmoins, l’expert-psychiatre a écarté ces tests en raison de leur aspect auto-inducteur. Cette explication ne paraît pas convaincante, dans la mesure où on ne comprend alors pas pourquoi l’expert utilise ces tests s’il les juge par la suite inutilisables. A cela s’ajoute qu’il y a une divergence totale entre l’évaluation de la capacité de travail par les médecins traitants et les experts de la Clinique Corela. Il apparaît également que l’expert psychiatre ne semble pas avoir tenu compte de l’aspect physique de la recourante comme cause du trouble dépressif et de l’agoraphobie. A cet égard, on ne voit pas comment l’assurée pourrait travailler comme vendeuse à l’écart du regard de la clientèle, comme les experts l’ont suggéré. En effet, l’activité de vendeuse nécessite à l’évidence le contact direct avec les clients. Par conséquent, la Chambre de céans juge nécessaire de procéder à une expertise judiciaire. 3. Celle-ci sera confiée au Dr S_________. Il va par ailleurs de soi que l’expertise devra comporter une analyse du dossier, une anamnèse, un status et une discussion, raison pour laquelle la Chambre de céans estime qu’il n’est pas nécessaire de le préciser.</w:t>
      </w:r>
    </w:p>
    <w:p>
      <w:r>
        <w:t>***</w:t>
      </w:r>
    </w:p>
    <w:p>
      <w:r>
        <w:t>PAR CES MOTIFS, LA CHAMBRE DES ASSURANCES SOCIALES : A. Ordonne une expertise judiciaire médicale. B. La confie au Dr S_________. C. Dit que la mission de ce médecin sera la suivante : - Prendre connaissance du dossier médical de Mme E__________. - Examiner personnellement l'expertisée. - Prendre tous renseignements utiles, notamment auprès des médecins ayant eu connaissance du cas de l'expertisée, en particulier des médecins traitants. - S'adjoindre tout spécialiste requis au titre de consultant. - Etablir un rapport écrit et répondre notamment aux questions suivantes :</w:t>
      </w:r>
    </w:p>
    <w:p>
      <w:r>
        <w:t>- 7/7-</w:t>
      </w:r>
    </w:p>
    <w:p>
      <w:r>
        <w:t>A/2685/2013 1. Quels sont vos diagnostics sur le plan psychiatrique dans le cadre d’une classification internationale reconnue ? 2. Si vos diagnostics devaient différer de ceux retenus par l’expert psychiatre de la Clinique Corela, pour quelles raisons vous en écartez-vous? 3. Quelles limitations fonctionnelles engendrent les diagnostics retenus sur le plan psychiatrique ? 4. Quelle est la capacité de travail de Mme E__________ ? 5. Comment sa capacité de travail a-t-elle évolué sur le plan psychiatrique depuis le dépôt de la demande en septembre 2011 ? 6. Sur la base de vos constatations objectives, également en prenant en compte les problèmes oculaires constatés, Mme E__________ pourrait-elle travailler comme ouvrière dans la production et, le cas échéant, à quel pourcentage ? 7. Quel est votre pronostic ? D. Invite le Dr S_________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